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E7" w:rsidRDefault="001F02E7">
      <w:bookmarkStart w:id="0" w:name="_GoBack"/>
      <w:bookmarkEnd w:id="0"/>
      <w:r w:rsidRPr="001F02E7">
        <w:t>Bo 30 du 25/08/11</w:t>
      </w:r>
    </w:p>
    <w:p w:rsidR="001F02E7" w:rsidRDefault="001F02E7"/>
    <w:p w:rsidR="001F02E7" w:rsidRPr="001F02E7" w:rsidRDefault="001F02E7" w:rsidP="001F02E7">
      <w:pPr>
        <w:spacing w:before="100" w:beforeAutospacing="1" w:after="100" w:afterAutospacing="1"/>
        <w:outlineLvl w:val="1"/>
        <w:rPr>
          <w:rFonts w:ascii="Times New Roman" w:eastAsia="Times New Roman" w:hAnsi="Times New Roman" w:cs="Times New Roman"/>
          <w:b/>
          <w:bCs/>
          <w:color w:val="auto"/>
          <w:sz w:val="36"/>
          <w:szCs w:val="36"/>
          <w:lang w:eastAsia="fr-FR"/>
        </w:rPr>
      </w:pPr>
      <w:r w:rsidRPr="001F02E7">
        <w:rPr>
          <w:rFonts w:ascii="Times New Roman" w:eastAsia="Times New Roman" w:hAnsi="Times New Roman" w:cs="Times New Roman"/>
          <w:b/>
          <w:bCs/>
          <w:color w:val="auto"/>
          <w:sz w:val="36"/>
          <w:szCs w:val="36"/>
          <w:lang w:eastAsia="fr-FR"/>
        </w:rPr>
        <w:t xml:space="preserve">Sorties et voyages scolaires au collège et au lycée </w:t>
      </w:r>
    </w:p>
    <w:p w:rsidR="001F02E7" w:rsidRPr="001F02E7" w:rsidRDefault="001F02E7" w:rsidP="001F02E7">
      <w:pPr>
        <w:spacing w:before="100" w:beforeAutospacing="1" w:after="100" w:afterAutospacing="1"/>
        <w:outlineLvl w:val="2"/>
        <w:rPr>
          <w:rFonts w:ascii="Times New Roman" w:eastAsia="Times New Roman" w:hAnsi="Times New Roman" w:cs="Times New Roman"/>
          <w:b/>
          <w:bCs/>
          <w:color w:val="auto"/>
          <w:sz w:val="27"/>
          <w:szCs w:val="27"/>
          <w:lang w:eastAsia="fr-FR"/>
        </w:rPr>
      </w:pPr>
      <w:r w:rsidRPr="001F02E7">
        <w:rPr>
          <w:rFonts w:ascii="Times New Roman" w:eastAsia="Times New Roman" w:hAnsi="Times New Roman" w:cs="Times New Roman"/>
          <w:b/>
          <w:bCs/>
          <w:color w:val="auto"/>
          <w:sz w:val="27"/>
          <w:szCs w:val="27"/>
          <w:lang w:eastAsia="fr-FR"/>
        </w:rPr>
        <w:t>Modalités d'organisation</w:t>
      </w:r>
    </w:p>
    <w:p w:rsidR="001F02E7" w:rsidRPr="001F02E7" w:rsidRDefault="001F02E7" w:rsidP="001F02E7">
      <w:pPr>
        <w:rPr>
          <w:rFonts w:ascii="Times New Roman" w:eastAsia="Times New Roman" w:hAnsi="Times New Roman" w:cs="Times New Roman"/>
          <w:color w:val="auto"/>
          <w:lang w:eastAsia="fr-FR"/>
        </w:rPr>
      </w:pPr>
      <w:r w:rsidRPr="001F02E7">
        <w:rPr>
          <w:rFonts w:ascii="Times New Roman" w:eastAsia="Times New Roman" w:hAnsi="Times New Roman" w:cs="Times New Roman"/>
          <w:color w:val="auto"/>
          <w:lang w:eastAsia="fr-FR"/>
        </w:rPr>
        <w:t>NOR : MENE1118531C</w:t>
      </w:r>
      <w:r w:rsidRPr="001F02E7">
        <w:rPr>
          <w:rFonts w:ascii="Times New Roman" w:eastAsia="Times New Roman" w:hAnsi="Times New Roman" w:cs="Times New Roman"/>
          <w:color w:val="auto"/>
          <w:lang w:eastAsia="fr-FR"/>
        </w:rPr>
        <w:br/>
        <w:t>circulaire n° 2011-117 du 3-8-2011</w:t>
      </w:r>
      <w:r w:rsidRPr="001F02E7">
        <w:rPr>
          <w:rFonts w:ascii="Times New Roman" w:eastAsia="Times New Roman" w:hAnsi="Times New Roman" w:cs="Times New Roman"/>
          <w:color w:val="auto"/>
          <w:lang w:eastAsia="fr-FR"/>
        </w:rPr>
        <w:br/>
        <w:t>MEN - DGESCO B3-3</w:t>
      </w:r>
    </w:p>
    <w:p w:rsidR="001F02E7" w:rsidRPr="001F02E7" w:rsidRDefault="001F02E7" w:rsidP="001F02E7">
      <w:pPr>
        <w:rPr>
          <w:rFonts w:ascii="Times New Roman" w:eastAsia="Times New Roman" w:hAnsi="Times New Roman" w:cs="Times New Roman"/>
          <w:color w:val="auto"/>
          <w:lang w:eastAsia="fr-FR"/>
        </w:rPr>
      </w:pPr>
    </w:p>
    <w:p w:rsidR="001F02E7" w:rsidRPr="001F02E7" w:rsidRDefault="001F02E7" w:rsidP="001F02E7">
      <w:pPr>
        <w:rPr>
          <w:rFonts w:ascii="Times New Roman" w:eastAsia="Times New Roman" w:hAnsi="Times New Roman" w:cs="Times New Roman"/>
          <w:color w:val="auto"/>
          <w:lang w:eastAsia="fr-FR"/>
        </w:rPr>
      </w:pPr>
      <w:r w:rsidRPr="001F02E7">
        <w:rPr>
          <w:rFonts w:ascii="Times New Roman" w:eastAsia="Times New Roman" w:hAnsi="Times New Roman" w:cs="Times New Roman"/>
          <w:color w:val="auto"/>
          <w:lang w:eastAsia="fr-FR"/>
        </w:rPr>
        <w:pict>
          <v:rect id="_x0000_i1025" style="width:0;height:1.5pt" o:hralign="center" o:hrstd="t" o:hr="t" fillcolor="#a0a0a0" stroked="f"/>
        </w:pict>
      </w:r>
    </w:p>
    <w:p w:rsidR="001F02E7" w:rsidRPr="001F02E7" w:rsidRDefault="001F02E7" w:rsidP="001F02E7">
      <w:pPr>
        <w:rPr>
          <w:rFonts w:ascii="Times New Roman" w:eastAsia="Times New Roman" w:hAnsi="Times New Roman" w:cs="Times New Roman"/>
          <w:color w:val="auto"/>
          <w:lang w:eastAsia="fr-FR"/>
        </w:rPr>
      </w:pPr>
      <w:r w:rsidRPr="001F02E7">
        <w:rPr>
          <w:rFonts w:ascii="Times New Roman" w:eastAsia="Times New Roman" w:hAnsi="Times New Roman" w:cs="Times New Roman"/>
          <w:color w:val="auto"/>
          <w:lang w:eastAsia="fr-FR"/>
        </w:rPr>
        <w:t>Texte adressé aux rectrices et recteurs d'académie ; aux inspectrices et inspecteurs d'académie- directrices et directeurs des services départementaux de l'Éducation nationale ; aux chefs d'établissement des établissements publics locaux d'enseignement et des établissements d'État</w:t>
      </w:r>
    </w:p>
    <w:p w:rsidR="001F02E7" w:rsidRPr="001F02E7" w:rsidRDefault="001F02E7" w:rsidP="001F02E7">
      <w:pPr>
        <w:rPr>
          <w:rFonts w:ascii="Times New Roman" w:eastAsia="Times New Roman" w:hAnsi="Times New Roman" w:cs="Times New Roman"/>
          <w:color w:val="auto"/>
          <w:lang w:eastAsia="fr-FR"/>
        </w:rPr>
      </w:pPr>
      <w:r w:rsidRPr="001F02E7">
        <w:rPr>
          <w:rFonts w:ascii="Times New Roman" w:eastAsia="Times New Roman" w:hAnsi="Times New Roman" w:cs="Times New Roman"/>
          <w:color w:val="auto"/>
          <w:lang w:eastAsia="fr-FR"/>
        </w:rPr>
        <w:pict>
          <v:rect id="_x0000_i1026" style="width:0;height:1.5pt" o:hralign="center" o:hrstd="t" o:hr="t" fillcolor="#a0a0a0" stroked="f"/>
        </w:pict>
      </w:r>
    </w:p>
    <w:p w:rsidR="001F02E7" w:rsidRPr="001F02E7" w:rsidRDefault="001F02E7" w:rsidP="001F02E7">
      <w:pPr>
        <w:spacing w:before="100" w:beforeAutospacing="1" w:after="100" w:afterAutospacing="1"/>
        <w:rPr>
          <w:rFonts w:ascii="Times New Roman" w:eastAsia="Times New Roman" w:hAnsi="Times New Roman" w:cs="Times New Roman"/>
          <w:color w:val="auto"/>
          <w:lang w:eastAsia="fr-FR"/>
        </w:rPr>
      </w:pPr>
      <w:r w:rsidRPr="001F02E7">
        <w:rPr>
          <w:rFonts w:ascii="Times New Roman" w:eastAsia="Times New Roman" w:hAnsi="Times New Roman" w:cs="Times New Roman"/>
          <w:color w:val="auto"/>
          <w:lang w:eastAsia="fr-FR"/>
        </w:rPr>
        <w:t>Les déplacements des élèves lors des sorties et voyages scolaires participent à la mission éducative des établissements d'enseignement du second degré.</w:t>
      </w:r>
      <w:r w:rsidRPr="001F02E7">
        <w:rPr>
          <w:rFonts w:ascii="Times New Roman" w:eastAsia="Times New Roman" w:hAnsi="Times New Roman" w:cs="Times New Roman"/>
          <w:color w:val="auto"/>
          <w:lang w:eastAsia="fr-FR"/>
        </w:rPr>
        <w:br/>
        <w:t>Il convient de distinguer les sorties scolaires à caractère obligatoire des sorties scolaires à caractère facultatif.</w:t>
      </w:r>
      <w:r w:rsidRPr="001F02E7">
        <w:rPr>
          <w:rFonts w:ascii="Times New Roman" w:eastAsia="Times New Roman" w:hAnsi="Times New Roman" w:cs="Times New Roman"/>
          <w:color w:val="auto"/>
          <w:lang w:eastAsia="fr-FR"/>
        </w:rPr>
        <w:br/>
        <w:t>Les sorties scolaires obligatoires sont celles qui s'inscrivent dans le cadre des programmes officiels d'enseignement ou des dispositifs d'accompagnement obligatoires et qui ont lieu pendant les horaires prévus à l'emploi du temps des élèves.</w:t>
      </w:r>
      <w:r w:rsidRPr="001F02E7">
        <w:rPr>
          <w:rFonts w:ascii="Times New Roman" w:eastAsia="Times New Roman" w:hAnsi="Times New Roman" w:cs="Times New Roman"/>
          <w:color w:val="auto"/>
          <w:lang w:eastAsia="fr-FR"/>
        </w:rPr>
        <w:br/>
        <w:t>Les sorties scolaires facultatives sont celles qui s'inscrivent plus largement dans le cadre de l'action éducative de l'établissement. Organisées par le chef d'établissement, elles ont lieu en totalité ou en partie pendant le temps scolaire. Elles incluent notamment les voyages scolaires, qui sont des sorties scolaires facultatives comprenant une ou plusieurs nuitées. Les voyages scolaires se déroulant en totalité pendant la période des vacances mais qui sont organisés dans les mêmes conditions par le chef d'établissement sont également considérés comme des sorties scolaires facultatives.</w:t>
      </w:r>
      <w:r w:rsidRPr="001F02E7">
        <w:rPr>
          <w:rFonts w:ascii="Times New Roman" w:eastAsia="Times New Roman" w:hAnsi="Times New Roman" w:cs="Times New Roman"/>
          <w:color w:val="auto"/>
          <w:lang w:eastAsia="fr-FR"/>
        </w:rPr>
        <w:br/>
        <w:t xml:space="preserve">Les nombreux bénéfices retirés par les élèves de ces expériences éducatives et pédagogiques doivent inciter les établissements à organiser ces déplacements. Une nouvelle impulsion à l'ouverture du système éducatif français au contexte européen et international a notamment été donnée dans le cadre de la réforme du lycée. L'une des missions de l'établissement public local d'enseignement (EPLE) consiste désormais à favoriser le développement de la mobilité des élèves, en particulier à l'étranger, en l'inscrivant dans un partenariat scolaire. À l'instar des EPLE, l'ensemble des établissements d'enseignement du second degré, y compris les établissements d'État et les établissements d'enseignement privés sous contrat, sont incités à promouvoir la mobilité des élèves dans le cadre du partenariat scolaire. La définition et le fonctionnement du partenariat scolaire sont précisés par </w:t>
      </w:r>
      <w:proofErr w:type="gramStart"/>
      <w:r w:rsidRPr="001F02E7">
        <w:rPr>
          <w:rFonts w:ascii="Times New Roman" w:eastAsia="Times New Roman" w:hAnsi="Times New Roman" w:cs="Times New Roman"/>
          <w:color w:val="auto"/>
          <w:lang w:eastAsia="fr-FR"/>
        </w:rPr>
        <w:t>la</w:t>
      </w:r>
      <w:proofErr w:type="gramEnd"/>
      <w:r w:rsidRPr="001F02E7">
        <w:rPr>
          <w:rFonts w:ascii="Times New Roman" w:eastAsia="Times New Roman" w:hAnsi="Times New Roman" w:cs="Times New Roman"/>
          <w:color w:val="auto"/>
          <w:lang w:eastAsia="fr-FR"/>
        </w:rPr>
        <w:t xml:space="preserve"> circulaire n° 2011-116 relative à l'encadrement de la mobilité européenne et internationale au collège et au lycée.</w:t>
      </w:r>
      <w:r w:rsidRPr="001F02E7">
        <w:rPr>
          <w:rFonts w:ascii="Times New Roman" w:eastAsia="Times New Roman" w:hAnsi="Times New Roman" w:cs="Times New Roman"/>
          <w:color w:val="auto"/>
          <w:lang w:eastAsia="fr-FR"/>
        </w:rPr>
        <w:br/>
        <w:t xml:space="preserve">Néanmoins, pour tous les déplacements d'élèves qui ne s'inscrivent pas dans le cadre d'un partenariat scolaire prévoyant la mise en œuvre pratique du déplacement, il est apparu nécessaire de rappeler les modalités d'organisation d'une sortie ou d'un voyage scolaire. Tel est l'objet de la présente circulaire, dont les précisions s'appliquent uniquement aux établissements publics d'enseignement du second degré (il est rappelé en effet que, s'agissant des établissements d'enseignement privés sous contrat, le directeur de l'établissement a pour </w:t>
      </w:r>
      <w:r w:rsidRPr="001F02E7">
        <w:rPr>
          <w:rFonts w:ascii="Times New Roman" w:eastAsia="Times New Roman" w:hAnsi="Times New Roman" w:cs="Times New Roman"/>
          <w:color w:val="auto"/>
          <w:lang w:eastAsia="fr-FR"/>
        </w:rPr>
        <w:lastRenderedPageBreak/>
        <w:t>seule obligation d'informer l'autorité académique des dates et de la durée des sorties et voyages scolaires). </w:t>
      </w:r>
    </w:p>
    <w:p w:rsidR="001F02E7" w:rsidRPr="001F02E7" w:rsidRDefault="001F02E7" w:rsidP="001F02E7">
      <w:pPr>
        <w:spacing w:before="100" w:beforeAutospacing="1" w:after="100" w:afterAutospacing="1"/>
        <w:rPr>
          <w:rFonts w:ascii="Times New Roman" w:eastAsia="Times New Roman" w:hAnsi="Times New Roman" w:cs="Times New Roman"/>
          <w:color w:val="auto"/>
          <w:lang w:eastAsia="fr-FR"/>
        </w:rPr>
      </w:pPr>
      <w:r w:rsidRPr="001F02E7">
        <w:rPr>
          <w:rFonts w:ascii="Times New Roman" w:eastAsia="Times New Roman" w:hAnsi="Times New Roman" w:cs="Times New Roman"/>
          <w:color w:val="auto"/>
          <w:lang w:eastAsia="fr-FR"/>
        </w:rPr>
        <w:t>Plan de la circulaire</w:t>
      </w:r>
    </w:p>
    <w:p w:rsidR="001F02E7" w:rsidRPr="001F02E7" w:rsidRDefault="001F02E7" w:rsidP="001F02E7">
      <w:pPr>
        <w:spacing w:before="100" w:beforeAutospacing="1" w:after="100" w:afterAutospacing="1"/>
        <w:rPr>
          <w:rFonts w:ascii="Times New Roman" w:eastAsia="Times New Roman" w:hAnsi="Times New Roman" w:cs="Times New Roman"/>
          <w:color w:val="auto"/>
          <w:lang w:eastAsia="fr-FR"/>
        </w:rPr>
      </w:pPr>
      <w:r w:rsidRPr="001F02E7">
        <w:rPr>
          <w:rFonts w:ascii="Times New Roman" w:eastAsia="Times New Roman" w:hAnsi="Times New Roman" w:cs="Times New Roman"/>
          <w:b/>
          <w:bCs/>
          <w:color w:val="auto"/>
          <w:lang w:eastAsia="fr-FR"/>
        </w:rPr>
        <w:t>I - Cadre général de l'organisation du projet de sortie ou de voyage scolaire</w:t>
      </w:r>
      <w:r w:rsidRPr="001F02E7">
        <w:rPr>
          <w:rFonts w:ascii="Times New Roman" w:eastAsia="Times New Roman" w:hAnsi="Times New Roman" w:cs="Times New Roman"/>
          <w:b/>
          <w:bCs/>
          <w:color w:val="auto"/>
          <w:lang w:eastAsia="fr-FR"/>
        </w:rPr>
        <w:br/>
      </w:r>
      <w:r w:rsidRPr="001F02E7">
        <w:rPr>
          <w:rFonts w:ascii="Times New Roman" w:eastAsia="Times New Roman" w:hAnsi="Times New Roman" w:cs="Times New Roman"/>
          <w:color w:val="auto"/>
          <w:lang w:eastAsia="fr-FR"/>
        </w:rPr>
        <w:t>I.1 Inscription des orientations éducatives de la sortie ou du voyage dans le projet d'établissement</w:t>
      </w:r>
      <w:r w:rsidRPr="001F02E7">
        <w:rPr>
          <w:rFonts w:ascii="Times New Roman" w:eastAsia="Times New Roman" w:hAnsi="Times New Roman" w:cs="Times New Roman"/>
          <w:color w:val="auto"/>
          <w:lang w:eastAsia="fr-FR"/>
        </w:rPr>
        <w:br/>
        <w:t>I.2 Compétence du conseil d'administration</w:t>
      </w:r>
      <w:r w:rsidRPr="001F02E7">
        <w:rPr>
          <w:rFonts w:ascii="Times New Roman" w:eastAsia="Times New Roman" w:hAnsi="Times New Roman" w:cs="Times New Roman"/>
          <w:color w:val="auto"/>
          <w:lang w:eastAsia="fr-FR"/>
        </w:rPr>
        <w:br/>
        <w:t>I.3 Compétence du chef d'établissement</w:t>
      </w:r>
      <w:r w:rsidRPr="001F02E7">
        <w:rPr>
          <w:rFonts w:ascii="Times New Roman" w:eastAsia="Times New Roman" w:hAnsi="Times New Roman" w:cs="Times New Roman"/>
          <w:color w:val="auto"/>
          <w:lang w:eastAsia="fr-FR"/>
        </w:rPr>
        <w:br/>
        <w:t>I.4 Information des parents d'élèves</w:t>
      </w:r>
      <w:r w:rsidRPr="001F02E7">
        <w:rPr>
          <w:rFonts w:ascii="Times New Roman" w:eastAsia="Times New Roman" w:hAnsi="Times New Roman" w:cs="Times New Roman"/>
          <w:color w:val="auto"/>
          <w:lang w:eastAsia="fr-FR"/>
        </w:rPr>
        <w:br/>
        <w:t>I.5 Information de l'autorité académique</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b/>
          <w:bCs/>
          <w:color w:val="auto"/>
          <w:lang w:eastAsia="fr-FR"/>
        </w:rPr>
        <w:t>II - Organisation du projet de sortie ou de voyage scolaire</w:t>
      </w:r>
      <w:r w:rsidRPr="001F02E7">
        <w:rPr>
          <w:rFonts w:ascii="Times New Roman" w:eastAsia="Times New Roman" w:hAnsi="Times New Roman" w:cs="Times New Roman"/>
          <w:b/>
          <w:bCs/>
          <w:color w:val="auto"/>
          <w:lang w:eastAsia="fr-FR"/>
        </w:rPr>
        <w:br/>
      </w:r>
      <w:r w:rsidRPr="001F02E7">
        <w:rPr>
          <w:rFonts w:ascii="Times New Roman" w:eastAsia="Times New Roman" w:hAnsi="Times New Roman" w:cs="Times New Roman"/>
          <w:color w:val="auto"/>
          <w:lang w:eastAsia="fr-FR"/>
        </w:rPr>
        <w:t>II.1 Préparation du projet</w:t>
      </w:r>
      <w:r w:rsidRPr="001F02E7">
        <w:rPr>
          <w:rFonts w:ascii="Times New Roman" w:eastAsia="Times New Roman" w:hAnsi="Times New Roman" w:cs="Times New Roman"/>
          <w:color w:val="auto"/>
          <w:lang w:eastAsia="fr-FR"/>
        </w:rPr>
        <w:br/>
        <w:t>II.2 Points de vigilance dans la préparation du projet</w:t>
      </w:r>
      <w:r w:rsidRPr="001F02E7">
        <w:rPr>
          <w:rFonts w:ascii="Times New Roman" w:eastAsia="Times New Roman" w:hAnsi="Times New Roman" w:cs="Times New Roman"/>
          <w:color w:val="auto"/>
          <w:lang w:eastAsia="fr-FR"/>
        </w:rPr>
        <w:br/>
        <w:t>II.2.1 Composition du groupe d'élèves</w:t>
      </w:r>
      <w:r w:rsidRPr="001F02E7">
        <w:rPr>
          <w:rFonts w:ascii="Times New Roman" w:eastAsia="Times New Roman" w:hAnsi="Times New Roman" w:cs="Times New Roman"/>
          <w:color w:val="auto"/>
          <w:lang w:eastAsia="fr-FR"/>
        </w:rPr>
        <w:br/>
        <w:t>II.2.2 Durée du déplacement</w:t>
      </w:r>
      <w:r w:rsidRPr="001F02E7">
        <w:rPr>
          <w:rFonts w:ascii="Times New Roman" w:eastAsia="Times New Roman" w:hAnsi="Times New Roman" w:cs="Times New Roman"/>
          <w:color w:val="auto"/>
          <w:lang w:eastAsia="fr-FR"/>
        </w:rPr>
        <w:br/>
        <w:t>II.2.2.1 Durée du séjour</w:t>
      </w:r>
      <w:r w:rsidRPr="001F02E7">
        <w:rPr>
          <w:rFonts w:ascii="Times New Roman" w:eastAsia="Times New Roman" w:hAnsi="Times New Roman" w:cs="Times New Roman"/>
          <w:color w:val="auto"/>
          <w:lang w:eastAsia="fr-FR"/>
        </w:rPr>
        <w:br/>
        <w:t>II.2.2.2 Remplacement des enseignants accompagnateurs</w:t>
      </w:r>
      <w:r w:rsidRPr="001F02E7">
        <w:rPr>
          <w:rFonts w:ascii="Times New Roman" w:eastAsia="Times New Roman" w:hAnsi="Times New Roman" w:cs="Times New Roman"/>
          <w:color w:val="auto"/>
          <w:lang w:eastAsia="fr-FR"/>
        </w:rPr>
        <w:br/>
        <w:t>II.2.3 Encadrement du déplacement</w:t>
      </w:r>
      <w:r w:rsidRPr="001F02E7">
        <w:rPr>
          <w:rFonts w:ascii="Times New Roman" w:eastAsia="Times New Roman" w:hAnsi="Times New Roman" w:cs="Times New Roman"/>
          <w:color w:val="auto"/>
          <w:lang w:eastAsia="fr-FR"/>
        </w:rPr>
        <w:br/>
        <w:t>II.2.4 Organisation du transport</w:t>
      </w:r>
      <w:r w:rsidRPr="001F02E7">
        <w:rPr>
          <w:rFonts w:ascii="Times New Roman" w:eastAsia="Times New Roman" w:hAnsi="Times New Roman" w:cs="Times New Roman"/>
          <w:color w:val="auto"/>
          <w:lang w:eastAsia="fr-FR"/>
        </w:rPr>
        <w:br/>
        <w:t>II.2.5 Vérifications et formalités administratives</w:t>
      </w:r>
      <w:r w:rsidRPr="001F02E7">
        <w:rPr>
          <w:rFonts w:ascii="Times New Roman" w:eastAsia="Times New Roman" w:hAnsi="Times New Roman" w:cs="Times New Roman"/>
          <w:color w:val="auto"/>
          <w:lang w:eastAsia="fr-FR"/>
        </w:rPr>
        <w:br/>
        <w:t>II.2.5.1 Vérification des garanties de sécurité</w:t>
      </w:r>
      <w:r w:rsidRPr="001F02E7">
        <w:rPr>
          <w:rFonts w:ascii="Times New Roman" w:eastAsia="Times New Roman" w:hAnsi="Times New Roman" w:cs="Times New Roman"/>
          <w:color w:val="auto"/>
          <w:lang w:eastAsia="fr-FR"/>
        </w:rPr>
        <w:br/>
        <w:t>II.2.5.2 Formalités administratives à accomplir</w:t>
      </w:r>
      <w:r w:rsidRPr="001F02E7">
        <w:rPr>
          <w:rFonts w:ascii="Times New Roman" w:eastAsia="Times New Roman" w:hAnsi="Times New Roman" w:cs="Times New Roman"/>
          <w:color w:val="auto"/>
          <w:lang w:eastAsia="fr-FR"/>
        </w:rPr>
        <w:br/>
        <w:t>II.2.6 Aspects financiers de la sortie ou du voyage</w:t>
      </w:r>
      <w:r w:rsidRPr="001F02E7">
        <w:rPr>
          <w:rFonts w:ascii="Times New Roman" w:eastAsia="Times New Roman" w:hAnsi="Times New Roman" w:cs="Times New Roman"/>
          <w:color w:val="auto"/>
          <w:lang w:eastAsia="fr-FR"/>
        </w:rPr>
        <w:br/>
        <w:t>II.2.6.1 Sources de financement</w:t>
      </w:r>
      <w:r w:rsidRPr="001F02E7">
        <w:rPr>
          <w:rFonts w:ascii="Times New Roman" w:eastAsia="Times New Roman" w:hAnsi="Times New Roman" w:cs="Times New Roman"/>
          <w:color w:val="auto"/>
          <w:lang w:eastAsia="fr-FR"/>
        </w:rPr>
        <w:br/>
        <w:t>II.2.6.2 Prise en charge des frais liés aux accompagnateurs</w:t>
      </w:r>
      <w:r w:rsidRPr="001F02E7">
        <w:rPr>
          <w:rFonts w:ascii="Times New Roman" w:eastAsia="Times New Roman" w:hAnsi="Times New Roman" w:cs="Times New Roman"/>
          <w:color w:val="auto"/>
          <w:lang w:eastAsia="fr-FR"/>
        </w:rPr>
        <w:br/>
        <w:t>II.2.6.3 Constitution de régies</w:t>
      </w:r>
      <w:r w:rsidRPr="001F02E7">
        <w:rPr>
          <w:rFonts w:ascii="Times New Roman" w:eastAsia="Times New Roman" w:hAnsi="Times New Roman" w:cs="Times New Roman"/>
          <w:color w:val="auto"/>
          <w:lang w:eastAsia="fr-FR"/>
        </w:rPr>
        <w:br/>
        <w:t>II.2.6.4 Conclusion d'un contrat de voyage</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b/>
          <w:bCs/>
          <w:color w:val="auto"/>
          <w:lang w:eastAsia="fr-FR"/>
        </w:rPr>
        <w:t>III - Régimes de responsabilité et assurances</w:t>
      </w:r>
      <w:r w:rsidRPr="001F02E7">
        <w:rPr>
          <w:rFonts w:ascii="Times New Roman" w:eastAsia="Times New Roman" w:hAnsi="Times New Roman" w:cs="Times New Roman"/>
          <w:b/>
          <w:bCs/>
          <w:color w:val="auto"/>
          <w:lang w:eastAsia="fr-FR"/>
        </w:rPr>
        <w:br/>
      </w:r>
      <w:r w:rsidRPr="001F02E7">
        <w:rPr>
          <w:rFonts w:ascii="Times New Roman" w:eastAsia="Times New Roman" w:hAnsi="Times New Roman" w:cs="Times New Roman"/>
          <w:color w:val="auto"/>
          <w:lang w:eastAsia="fr-FR"/>
        </w:rPr>
        <w:t>III.1 Responsabilités des accompagnateurs</w:t>
      </w:r>
      <w:r w:rsidRPr="001F02E7">
        <w:rPr>
          <w:rFonts w:ascii="Times New Roman" w:eastAsia="Times New Roman" w:hAnsi="Times New Roman" w:cs="Times New Roman"/>
          <w:color w:val="auto"/>
          <w:lang w:eastAsia="fr-FR"/>
        </w:rPr>
        <w:br/>
        <w:t>III.1.1 Accompagnateurs membres de l'enseignement public</w:t>
      </w:r>
      <w:r w:rsidRPr="001F02E7">
        <w:rPr>
          <w:rFonts w:ascii="Times New Roman" w:eastAsia="Times New Roman" w:hAnsi="Times New Roman" w:cs="Times New Roman"/>
          <w:color w:val="auto"/>
          <w:lang w:eastAsia="fr-FR"/>
        </w:rPr>
        <w:br/>
        <w:t>III.1.2 Accompagnateurs bénévoles</w:t>
      </w:r>
      <w:r w:rsidRPr="001F02E7">
        <w:rPr>
          <w:rFonts w:ascii="Times New Roman" w:eastAsia="Times New Roman" w:hAnsi="Times New Roman" w:cs="Times New Roman"/>
          <w:color w:val="auto"/>
          <w:lang w:eastAsia="fr-FR"/>
        </w:rPr>
        <w:br/>
        <w:t>III.2 Souscription des assurances</w:t>
      </w:r>
      <w:r w:rsidRPr="001F02E7">
        <w:rPr>
          <w:rFonts w:ascii="Times New Roman" w:eastAsia="Times New Roman" w:hAnsi="Times New Roman" w:cs="Times New Roman"/>
          <w:color w:val="auto"/>
          <w:lang w:eastAsia="fr-FR"/>
        </w:rPr>
        <w:br/>
        <w:t>III.2.1 Souscription d'une assurance par les accompagnateurs</w:t>
      </w:r>
      <w:r w:rsidRPr="001F02E7">
        <w:rPr>
          <w:rFonts w:ascii="Times New Roman" w:eastAsia="Times New Roman" w:hAnsi="Times New Roman" w:cs="Times New Roman"/>
          <w:color w:val="auto"/>
          <w:lang w:eastAsia="fr-FR"/>
        </w:rPr>
        <w:br/>
        <w:t>III.2.2 Souscription d'une assurance pour les élèves</w:t>
      </w:r>
      <w:r w:rsidRPr="001F02E7">
        <w:rPr>
          <w:rFonts w:ascii="Times New Roman" w:eastAsia="Times New Roman" w:hAnsi="Times New Roman" w:cs="Times New Roman"/>
          <w:color w:val="auto"/>
          <w:lang w:eastAsia="fr-FR"/>
        </w:rPr>
        <w:br/>
        <w:t>III.2.3 Souscription d'une assurance annulation du déplacement</w:t>
      </w:r>
    </w:p>
    <w:p w:rsidR="001F02E7" w:rsidRPr="001F02E7" w:rsidRDefault="001F02E7" w:rsidP="001F02E7">
      <w:pPr>
        <w:spacing w:before="100" w:beforeAutospacing="1" w:after="100" w:afterAutospacing="1"/>
        <w:rPr>
          <w:rFonts w:ascii="Times New Roman" w:eastAsia="Times New Roman" w:hAnsi="Times New Roman" w:cs="Times New Roman"/>
          <w:color w:val="auto"/>
          <w:lang w:eastAsia="fr-FR"/>
        </w:rPr>
      </w:pPr>
      <w:r w:rsidRPr="001F02E7">
        <w:rPr>
          <w:rFonts w:ascii="Times New Roman" w:eastAsia="Times New Roman" w:hAnsi="Times New Roman" w:cs="Times New Roman"/>
          <w:color w:val="auto"/>
          <w:lang w:eastAsia="fr-FR"/>
        </w:rPr>
        <w:t>I - Cadre général de l'organisation du projet de sortie ou de voyage scolaire</w:t>
      </w:r>
    </w:p>
    <w:p w:rsidR="001F02E7" w:rsidRPr="001F02E7" w:rsidRDefault="001F02E7" w:rsidP="001F02E7">
      <w:pPr>
        <w:spacing w:before="100" w:beforeAutospacing="1" w:after="100" w:afterAutospacing="1"/>
        <w:rPr>
          <w:rFonts w:ascii="Times New Roman" w:eastAsia="Times New Roman" w:hAnsi="Times New Roman" w:cs="Times New Roman"/>
          <w:color w:val="auto"/>
          <w:lang w:eastAsia="fr-FR"/>
        </w:rPr>
      </w:pPr>
      <w:r w:rsidRPr="001F02E7">
        <w:rPr>
          <w:rFonts w:ascii="Times New Roman" w:eastAsia="Times New Roman" w:hAnsi="Times New Roman" w:cs="Times New Roman"/>
          <w:color w:val="auto"/>
          <w:lang w:eastAsia="fr-FR"/>
        </w:rPr>
        <w:t>I.1 Inscription des orientations éducatives de la sortie ou du voyage dans le projet d'établissement</w:t>
      </w:r>
      <w:r w:rsidRPr="001F02E7">
        <w:rPr>
          <w:rFonts w:ascii="Times New Roman" w:eastAsia="Times New Roman" w:hAnsi="Times New Roman" w:cs="Times New Roman"/>
          <w:color w:val="auto"/>
          <w:lang w:eastAsia="fr-FR"/>
        </w:rPr>
        <w:br/>
        <w:t>En application des dispositions de l'article L. 401-1 du code de l'Éducation, le projet d'établissement définit les modalités particulières de mise en œuvre des objectifs et des programmes nationaux et précise les activités scolaires et périscolaires qui y concourent.</w:t>
      </w:r>
      <w:r w:rsidRPr="001F02E7">
        <w:rPr>
          <w:rFonts w:ascii="Times New Roman" w:eastAsia="Times New Roman" w:hAnsi="Times New Roman" w:cs="Times New Roman"/>
          <w:color w:val="auto"/>
          <w:lang w:eastAsia="fr-FR"/>
        </w:rPr>
        <w:br/>
        <w:t>Il permet ainsi de piloter l'établissement, de fédérer les membres de la communauté éducative autour d'une réflexion commune et de garantir la cohérence de ses actions.</w:t>
      </w:r>
      <w:r w:rsidRPr="001F02E7">
        <w:rPr>
          <w:rFonts w:ascii="Times New Roman" w:eastAsia="Times New Roman" w:hAnsi="Times New Roman" w:cs="Times New Roman"/>
          <w:color w:val="auto"/>
          <w:lang w:eastAsia="fr-FR"/>
        </w:rPr>
        <w:br/>
        <w:t>Dès lors, les orientations éducatives qui président à l'organisation des sorties et des voyages scolaires doivent figurer dans le projet d'établissement, car elles font partie intégrante de la mise en œuvre de son projet pédagogique et éducatif.</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color w:val="auto"/>
          <w:lang w:eastAsia="fr-FR"/>
        </w:rPr>
        <w:lastRenderedPageBreak/>
        <w:t>I.2 Compétence du conseil d'administration</w:t>
      </w:r>
      <w:r w:rsidRPr="001F02E7">
        <w:rPr>
          <w:rFonts w:ascii="Times New Roman" w:eastAsia="Times New Roman" w:hAnsi="Times New Roman" w:cs="Times New Roman"/>
          <w:color w:val="auto"/>
          <w:lang w:eastAsia="fr-FR"/>
        </w:rPr>
        <w:br/>
        <w:t>Le conseil d'administration, sur le rapport du chef d'établissement, donne son accord sur la programmation et les modalités de financement des sorties et voyages scolaires.</w:t>
      </w:r>
      <w:r w:rsidRPr="001F02E7">
        <w:rPr>
          <w:rFonts w:ascii="Times New Roman" w:eastAsia="Times New Roman" w:hAnsi="Times New Roman" w:cs="Times New Roman"/>
          <w:color w:val="auto"/>
          <w:lang w:eastAsia="fr-FR"/>
        </w:rPr>
        <w:br/>
        <w:t>La décision d'autorisation d'une sortie ou d'un voyage scolaire, prise par le chef d'établissement, s'inscrit dans le cadre de cette programmation.</w:t>
      </w:r>
      <w:r w:rsidRPr="001F02E7">
        <w:rPr>
          <w:rFonts w:ascii="Times New Roman" w:eastAsia="Times New Roman" w:hAnsi="Times New Roman" w:cs="Times New Roman"/>
          <w:color w:val="auto"/>
          <w:lang w:eastAsia="fr-FR"/>
        </w:rPr>
        <w:br/>
        <w:t>Dans le cas d'un voyage scolaire, le conseil d'administration est notamment appelé à se prononcer sur l'ensemble du budget qui y est consacré, incluant la prise en charge financière du séjour des accompagnateurs, et sur le montant de la participation financière des familles.</w:t>
      </w:r>
      <w:r w:rsidRPr="001F02E7">
        <w:rPr>
          <w:rFonts w:ascii="Times New Roman" w:eastAsia="Times New Roman" w:hAnsi="Times New Roman" w:cs="Times New Roman"/>
          <w:color w:val="auto"/>
          <w:lang w:eastAsia="fr-FR"/>
        </w:rPr>
        <w:br/>
        <w:t>I.3 Compétence du chef d'établissement</w:t>
      </w:r>
      <w:r w:rsidRPr="001F02E7">
        <w:rPr>
          <w:rFonts w:ascii="Times New Roman" w:eastAsia="Times New Roman" w:hAnsi="Times New Roman" w:cs="Times New Roman"/>
          <w:color w:val="auto"/>
          <w:lang w:eastAsia="fr-FR"/>
        </w:rPr>
        <w:br/>
        <w:t>La décision d'autoriser la sortie ou le projet de voyage scolaire relève, dans tous les cas, de la compétence du chef d'établissement. À cette fin, il dispose de tout pouvoir d'appréciation sur l'intérêt pédagogique et sur les conditions matérielles de mise en œuvre du projet.</w:t>
      </w:r>
      <w:r w:rsidRPr="001F02E7">
        <w:rPr>
          <w:rFonts w:ascii="Times New Roman" w:eastAsia="Times New Roman" w:hAnsi="Times New Roman" w:cs="Times New Roman"/>
          <w:color w:val="auto"/>
          <w:lang w:eastAsia="fr-FR"/>
        </w:rPr>
        <w:br/>
        <w:t>Le chef d'établissement conserve l'entière responsabilité de l'opération et des engagements pris avec les partenaires extérieurs pour l'organiser (notamment les sociétés de transports, les collectivités territoriales ou le voyagiste).</w:t>
      </w:r>
      <w:r w:rsidRPr="001F02E7">
        <w:rPr>
          <w:rFonts w:ascii="Times New Roman" w:eastAsia="Times New Roman" w:hAnsi="Times New Roman" w:cs="Times New Roman"/>
          <w:color w:val="auto"/>
          <w:lang w:eastAsia="fr-FR"/>
        </w:rPr>
        <w:br/>
        <w:t>I.4 Information des parents d'élèves</w:t>
      </w:r>
      <w:r w:rsidRPr="001F02E7">
        <w:rPr>
          <w:rFonts w:ascii="Times New Roman" w:eastAsia="Times New Roman" w:hAnsi="Times New Roman" w:cs="Times New Roman"/>
          <w:color w:val="auto"/>
          <w:lang w:eastAsia="fr-FR"/>
        </w:rPr>
        <w:br/>
        <w:t>Tout projet de déplacement des élèves suppose une concertation aussi large que possible avec les représentants des parents d'élèves.</w:t>
      </w:r>
      <w:r w:rsidRPr="001F02E7">
        <w:rPr>
          <w:rFonts w:ascii="Times New Roman" w:eastAsia="Times New Roman" w:hAnsi="Times New Roman" w:cs="Times New Roman"/>
          <w:color w:val="auto"/>
          <w:lang w:eastAsia="fr-FR"/>
        </w:rPr>
        <w:br/>
        <w:t>De plus, les familles doivent bénéficier d'une information complète sur les modalités d'organisation des sorties et des voyages scolaires, aussi bien d'un point de vue matériel que financier. Cette information doit être portée à la connaissance des familles suffisamment tôt afin de laisser la possibilité aux parents qui le souhaitent de faire part de leurs interrogations éventuelles sur le déroulement de la sortie ou du voyage scolaire.</w:t>
      </w:r>
      <w:r w:rsidRPr="001F02E7">
        <w:rPr>
          <w:rFonts w:ascii="Times New Roman" w:eastAsia="Times New Roman" w:hAnsi="Times New Roman" w:cs="Times New Roman"/>
          <w:color w:val="auto"/>
          <w:lang w:eastAsia="fr-FR"/>
        </w:rPr>
        <w:br/>
        <w:t>La rédaction d'une charte des voyages par l'établissement est un moyen de formaliser les engagements respectifs de l'établissement et des familles dans l'organisation des sorties et voyages scolaires.</w:t>
      </w:r>
      <w:r w:rsidRPr="001F02E7">
        <w:rPr>
          <w:rFonts w:ascii="Times New Roman" w:eastAsia="Times New Roman" w:hAnsi="Times New Roman" w:cs="Times New Roman"/>
          <w:color w:val="auto"/>
          <w:lang w:eastAsia="fr-FR"/>
        </w:rPr>
        <w:br/>
        <w:t>I.5 Information de l'autorité académique</w:t>
      </w:r>
      <w:r w:rsidRPr="001F02E7">
        <w:rPr>
          <w:rFonts w:ascii="Times New Roman" w:eastAsia="Times New Roman" w:hAnsi="Times New Roman" w:cs="Times New Roman"/>
          <w:color w:val="auto"/>
          <w:lang w:eastAsia="fr-FR"/>
        </w:rPr>
        <w:br/>
        <w:t>La délibération du conseil d'administration relative au financement de la sortie ou du voyage scolaire doit être transmise au représentant de l'État ou, par délégation de celui-ci, à l'autorité académique. Cette délibération est exécutoire quinze jours après sa transmission.</w:t>
      </w:r>
      <w:r w:rsidRPr="001F02E7">
        <w:rPr>
          <w:rFonts w:ascii="Times New Roman" w:eastAsia="Times New Roman" w:hAnsi="Times New Roman" w:cs="Times New Roman"/>
          <w:color w:val="auto"/>
          <w:lang w:eastAsia="fr-FR"/>
        </w:rPr>
        <w:br/>
        <w:t>Dans un souci d'information, il est recommandé que cet acte soit accompagné des ordres de mission délivrés par le chef d'établissement et d'une note sur les conditions d'organisation du déplacement, en particulier le caractère de la sortie (obligatoire ou facultatif).</w:t>
      </w:r>
    </w:p>
    <w:p w:rsidR="001F02E7" w:rsidRPr="001F02E7" w:rsidRDefault="001F02E7" w:rsidP="001F02E7">
      <w:pPr>
        <w:spacing w:before="100" w:beforeAutospacing="1" w:after="100" w:afterAutospacing="1"/>
        <w:rPr>
          <w:rFonts w:ascii="Times New Roman" w:eastAsia="Times New Roman" w:hAnsi="Times New Roman" w:cs="Times New Roman"/>
          <w:color w:val="auto"/>
          <w:lang w:eastAsia="fr-FR"/>
        </w:rPr>
      </w:pPr>
      <w:r w:rsidRPr="001F02E7">
        <w:rPr>
          <w:rFonts w:ascii="Times New Roman" w:eastAsia="Times New Roman" w:hAnsi="Times New Roman" w:cs="Times New Roman"/>
          <w:b/>
          <w:bCs/>
          <w:color w:val="auto"/>
          <w:lang w:eastAsia="fr-FR"/>
        </w:rPr>
        <w:t>II - Organisation du projet de sortie ou de voyage scolaire</w:t>
      </w:r>
    </w:p>
    <w:p w:rsidR="001F02E7" w:rsidRPr="001F02E7" w:rsidRDefault="001F02E7" w:rsidP="001F02E7">
      <w:pPr>
        <w:spacing w:before="100" w:beforeAutospacing="1" w:after="100" w:afterAutospacing="1"/>
        <w:rPr>
          <w:rFonts w:ascii="Times New Roman" w:eastAsia="Times New Roman" w:hAnsi="Times New Roman" w:cs="Times New Roman"/>
          <w:color w:val="auto"/>
          <w:lang w:eastAsia="fr-FR"/>
        </w:rPr>
      </w:pPr>
      <w:r w:rsidRPr="001F02E7">
        <w:rPr>
          <w:rFonts w:ascii="Times New Roman" w:eastAsia="Times New Roman" w:hAnsi="Times New Roman" w:cs="Times New Roman"/>
          <w:color w:val="auto"/>
          <w:lang w:eastAsia="fr-FR"/>
        </w:rPr>
        <w:t>II.1 Préparation du projet</w:t>
      </w:r>
      <w:r w:rsidRPr="001F02E7">
        <w:rPr>
          <w:rFonts w:ascii="Times New Roman" w:eastAsia="Times New Roman" w:hAnsi="Times New Roman" w:cs="Times New Roman"/>
          <w:color w:val="auto"/>
          <w:lang w:eastAsia="fr-FR"/>
        </w:rPr>
        <w:br/>
        <w:t>Le projet de sortie ou de voyage scolaire est soumis à l'accord du conseil d'administration et à l'autorisation du chef d'établissement. Les enseignants, qui en sont généralement à l'origine, doivent veiller à ce que son élaboration soit aussi précise que possible. Les différents aspects suivants doivent être envisagés :</w:t>
      </w:r>
      <w:r w:rsidRPr="001F02E7">
        <w:rPr>
          <w:rFonts w:ascii="Times New Roman" w:eastAsia="Times New Roman" w:hAnsi="Times New Roman" w:cs="Times New Roman"/>
          <w:color w:val="auto"/>
          <w:lang w:eastAsia="fr-FR"/>
        </w:rPr>
        <w:br/>
        <w:t>- les objectifs pédagogiques et éducatifs précis : programme détaillé et travaux à effectuer par les élèves. La préparation pédagogique du projet est un travail conjoint de l'enseignant organisateur et des élèves. L'exploitation ultérieure de la sortie ou du voyage scolaire peut revêtir diverses formes (par exemple : évaluation orale ou écrite, exposés, constitution de dossiers documentaires, d'expositions photographiques, de projections commentées) ;</w:t>
      </w:r>
      <w:r w:rsidRPr="001F02E7">
        <w:rPr>
          <w:rFonts w:ascii="Times New Roman" w:eastAsia="Times New Roman" w:hAnsi="Times New Roman" w:cs="Times New Roman"/>
          <w:color w:val="auto"/>
          <w:lang w:eastAsia="fr-FR"/>
        </w:rPr>
        <w:br/>
        <w:t>- les caractéristiques générales : type de sortie (obligatoire ou facultative), lieu, durée, composition du groupe, encadrement ;</w:t>
      </w:r>
      <w:r w:rsidRPr="001F02E7">
        <w:rPr>
          <w:rFonts w:ascii="Times New Roman" w:eastAsia="Times New Roman" w:hAnsi="Times New Roman" w:cs="Times New Roman"/>
          <w:color w:val="auto"/>
          <w:lang w:eastAsia="fr-FR"/>
        </w:rPr>
        <w:br/>
        <w:t>- l'organisation matérielle : mode de déplacement, itinéraire, horaires, titres de transport, modalités d'hébergement, modalités d'accueil au retour ;</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color w:val="auto"/>
          <w:lang w:eastAsia="fr-FR"/>
        </w:rPr>
        <w:lastRenderedPageBreak/>
        <w:t>- les modalités de financement : un projet de budget présenté en équilibre retrace, d'une part, les principales dépenses et, d'autre part, les différentes contributions des financeurs ainsi que les modalités d'encaissement de leur participation ;</w:t>
      </w:r>
      <w:r w:rsidRPr="001F02E7">
        <w:rPr>
          <w:rFonts w:ascii="Times New Roman" w:eastAsia="Times New Roman" w:hAnsi="Times New Roman" w:cs="Times New Roman"/>
          <w:color w:val="auto"/>
          <w:lang w:eastAsia="fr-FR"/>
        </w:rPr>
        <w:br/>
        <w:t>- les dispositions à prendre pour couvrir ou éviter les risques : assurances, assistance médicale, consignes en cas d'événements graves, coordonnées des personnes à joindre.</w:t>
      </w:r>
      <w:r w:rsidRPr="001F02E7">
        <w:rPr>
          <w:rFonts w:ascii="Times New Roman" w:eastAsia="Times New Roman" w:hAnsi="Times New Roman" w:cs="Times New Roman"/>
          <w:color w:val="auto"/>
          <w:lang w:eastAsia="fr-FR"/>
        </w:rPr>
        <w:br/>
        <w:t>Au retour, la sortie ou le voyage scolaire fait l'objet d'un compte rendu établi par l'enseignant organisateur et remis au chef d'établissement. Ce compte rendu comporte un volet financier, en particulier lorsqu'un régisseur a été nommé.</w:t>
      </w:r>
      <w:r w:rsidRPr="001F02E7">
        <w:rPr>
          <w:rFonts w:ascii="Times New Roman" w:eastAsia="Times New Roman" w:hAnsi="Times New Roman" w:cs="Times New Roman"/>
          <w:color w:val="auto"/>
          <w:lang w:eastAsia="fr-FR"/>
        </w:rPr>
        <w:br/>
        <w:t>II.2 Points de vigilance dans la préparation du projet</w:t>
      </w:r>
      <w:r w:rsidRPr="001F02E7">
        <w:rPr>
          <w:rFonts w:ascii="Times New Roman" w:eastAsia="Times New Roman" w:hAnsi="Times New Roman" w:cs="Times New Roman"/>
          <w:color w:val="auto"/>
          <w:lang w:eastAsia="fr-FR"/>
        </w:rPr>
        <w:br/>
        <w:t>II.2.1 Composition du groupe d'élèves</w:t>
      </w:r>
      <w:r w:rsidRPr="001F02E7">
        <w:rPr>
          <w:rFonts w:ascii="Times New Roman" w:eastAsia="Times New Roman" w:hAnsi="Times New Roman" w:cs="Times New Roman"/>
          <w:color w:val="auto"/>
          <w:lang w:eastAsia="fr-FR"/>
        </w:rPr>
        <w:br/>
        <w:t>Il est recommandé que la sortie ou le voyage scolaire concerne de préférence une classe entière accompagnée par un ou plusieurs de ses professeurs ou, à tout le moins, que le groupe d'élèves présente une certaine homogénéité (intérêt commun pour le thème pédagogique de la sortie, par exemple).</w:t>
      </w:r>
      <w:r w:rsidRPr="001F02E7">
        <w:rPr>
          <w:rFonts w:ascii="Times New Roman" w:eastAsia="Times New Roman" w:hAnsi="Times New Roman" w:cs="Times New Roman"/>
          <w:color w:val="auto"/>
          <w:lang w:eastAsia="fr-FR"/>
        </w:rPr>
        <w:br/>
        <w:t>Les élèves qui ne participent pas à une sortie à caractère facultatif doivent pouvoir bénéficier de l'enseignement devant leur être normalement dispensé.</w:t>
      </w:r>
      <w:r w:rsidRPr="001F02E7">
        <w:rPr>
          <w:rFonts w:ascii="Times New Roman" w:eastAsia="Times New Roman" w:hAnsi="Times New Roman" w:cs="Times New Roman"/>
          <w:color w:val="auto"/>
          <w:lang w:eastAsia="fr-FR"/>
        </w:rPr>
        <w:br/>
        <w:t>II.2.2 Durée du déplacement</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b/>
          <w:bCs/>
          <w:color w:val="auto"/>
          <w:lang w:eastAsia="fr-FR"/>
        </w:rPr>
        <w:t>II.2.2.1 Durée du séjour</w:t>
      </w:r>
      <w:r w:rsidRPr="001F02E7">
        <w:rPr>
          <w:rFonts w:ascii="Times New Roman" w:eastAsia="Times New Roman" w:hAnsi="Times New Roman" w:cs="Times New Roman"/>
          <w:b/>
          <w:bCs/>
          <w:color w:val="auto"/>
          <w:lang w:eastAsia="fr-FR"/>
        </w:rPr>
        <w:br/>
      </w:r>
      <w:r w:rsidRPr="001F02E7">
        <w:rPr>
          <w:rFonts w:ascii="Times New Roman" w:eastAsia="Times New Roman" w:hAnsi="Times New Roman" w:cs="Times New Roman"/>
          <w:color w:val="auto"/>
          <w:lang w:eastAsia="fr-FR"/>
        </w:rPr>
        <w:t>Dans le cas où le déplacement ne s'inscrit pas dans le cadre d'un partenariat scolaire pour lequel la durée du séjour est prévue par le dispositif choisi (cf. circulaire relative à l'encadrement de la mobilité européenne et internationale au collège et au lycée susvisée), la durée de la sortie ou du voyage scolaire n'excède pas cinq jours pris sur le temps scolaire, afin de rester compatible avec la mise en œuvre des programmes d'enseignement.</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b/>
          <w:bCs/>
          <w:color w:val="auto"/>
          <w:lang w:eastAsia="fr-FR"/>
        </w:rPr>
        <w:t>II.2.2.2 Remplacement des enseignants accompagnateurs</w:t>
      </w:r>
      <w:r w:rsidRPr="001F02E7">
        <w:rPr>
          <w:rFonts w:ascii="Times New Roman" w:eastAsia="Times New Roman" w:hAnsi="Times New Roman" w:cs="Times New Roman"/>
          <w:b/>
          <w:bCs/>
          <w:color w:val="auto"/>
          <w:lang w:eastAsia="fr-FR"/>
        </w:rPr>
        <w:br/>
      </w:r>
      <w:r w:rsidRPr="001F02E7">
        <w:rPr>
          <w:rFonts w:ascii="Times New Roman" w:eastAsia="Times New Roman" w:hAnsi="Times New Roman" w:cs="Times New Roman"/>
          <w:color w:val="auto"/>
          <w:lang w:eastAsia="fr-FR"/>
        </w:rPr>
        <w:t xml:space="preserve">Le </w:t>
      </w:r>
      <w:hyperlink r:id="rId6" w:tgtFrame="_blank" w:tooltip="Décret du 26-8-2005, nouvelle fenêtre" w:history="1">
        <w:r w:rsidRPr="001F02E7">
          <w:rPr>
            <w:rFonts w:ascii="Times New Roman" w:eastAsia="Times New Roman" w:hAnsi="Times New Roman" w:cs="Times New Roman"/>
            <w:color w:val="0000FF"/>
            <w:u w:val="single"/>
            <w:lang w:eastAsia="fr-FR"/>
          </w:rPr>
          <w:t>décret n° 2005-1035 du 26 août 2005</w:t>
        </w:r>
      </w:hyperlink>
      <w:r w:rsidRPr="001F02E7">
        <w:rPr>
          <w:rFonts w:ascii="Times New Roman" w:eastAsia="Times New Roman" w:hAnsi="Times New Roman" w:cs="Times New Roman"/>
          <w:color w:val="auto"/>
          <w:lang w:eastAsia="fr-FR"/>
        </w:rPr>
        <w:t xml:space="preserve"> relatif au remplacement de courte durée des personnels enseignants dans les établissements d'enseignement du second degré pose le principe selon lequel le remplacement des absences des enseignants d'une durée inférieure ou égale à deux semaines est organisé par protocole dans l'établissement.</w:t>
      </w:r>
      <w:r w:rsidRPr="001F02E7">
        <w:rPr>
          <w:rFonts w:ascii="Times New Roman" w:eastAsia="Times New Roman" w:hAnsi="Times New Roman" w:cs="Times New Roman"/>
          <w:color w:val="auto"/>
          <w:lang w:eastAsia="fr-FR"/>
        </w:rPr>
        <w:br/>
        <w:t>Ce dispositif s'applique notamment lorsque les cours ne peuvent pas être assurés du fait de l'absence des enseignants accompagnateurs à l'occasion d'une sortie ou d'un voyage scolaire. Les modalités du rattrapage de ces cours doivent être étudiées dans le cadre de ce protocole.</w:t>
      </w:r>
      <w:r w:rsidRPr="001F02E7">
        <w:rPr>
          <w:rFonts w:ascii="Times New Roman" w:eastAsia="Times New Roman" w:hAnsi="Times New Roman" w:cs="Times New Roman"/>
          <w:color w:val="auto"/>
          <w:lang w:eastAsia="fr-FR"/>
        </w:rPr>
        <w:br/>
        <w:t>Le chef d'établissement peut ainsi autoriser dans les meilleures conditions les sorties ou voyages scolaires, en particulier à l'étranger.</w:t>
      </w:r>
      <w:r w:rsidRPr="001F02E7">
        <w:rPr>
          <w:rFonts w:ascii="Times New Roman" w:eastAsia="Times New Roman" w:hAnsi="Times New Roman" w:cs="Times New Roman"/>
          <w:color w:val="auto"/>
          <w:lang w:eastAsia="fr-FR"/>
        </w:rPr>
        <w:br/>
        <w:t>II.2.3 Encadrement du déplacement</w:t>
      </w:r>
      <w:r w:rsidRPr="001F02E7">
        <w:rPr>
          <w:rFonts w:ascii="Times New Roman" w:eastAsia="Times New Roman" w:hAnsi="Times New Roman" w:cs="Times New Roman"/>
          <w:color w:val="auto"/>
          <w:lang w:eastAsia="fr-FR"/>
        </w:rPr>
        <w:br/>
        <w:t xml:space="preserve">S'agissant des sorties scolaires courtes (en général, dans la journée) effectuées dans ou hors agglomération, les modalités de la surveillance et les précautions à prendre sont celles qui sont précisées par </w:t>
      </w:r>
      <w:proofErr w:type="gramStart"/>
      <w:r w:rsidRPr="001F02E7">
        <w:rPr>
          <w:rFonts w:ascii="Times New Roman" w:eastAsia="Times New Roman" w:hAnsi="Times New Roman" w:cs="Times New Roman"/>
          <w:color w:val="auto"/>
          <w:lang w:eastAsia="fr-FR"/>
        </w:rPr>
        <w:t>la</w:t>
      </w:r>
      <w:proofErr w:type="gramEnd"/>
      <w:r w:rsidRPr="001F02E7">
        <w:rPr>
          <w:rFonts w:ascii="Times New Roman" w:eastAsia="Times New Roman" w:hAnsi="Times New Roman" w:cs="Times New Roman"/>
          <w:color w:val="auto"/>
          <w:lang w:eastAsia="fr-FR"/>
        </w:rPr>
        <w:t xml:space="preserve"> circulaire n° 96-248 du 25 octobre 1996 relative à la surveillance des élèves dans le second degré.</w:t>
      </w:r>
      <w:r w:rsidRPr="001F02E7">
        <w:rPr>
          <w:rFonts w:ascii="Times New Roman" w:eastAsia="Times New Roman" w:hAnsi="Times New Roman" w:cs="Times New Roman"/>
          <w:color w:val="auto"/>
          <w:lang w:eastAsia="fr-FR"/>
        </w:rPr>
        <w:br/>
        <w:t>S'agissant des voyages scolaires, il appartient au chef d'établissement d'évaluer le nombre nécessaire d'accompagnateurs compte tenu de l'importance du groupe, de la durée du déplacement et des difficultés ou des risques que peut comporter le parcours des élèves.</w:t>
      </w:r>
      <w:r w:rsidRPr="001F02E7">
        <w:rPr>
          <w:rFonts w:ascii="Times New Roman" w:eastAsia="Times New Roman" w:hAnsi="Times New Roman" w:cs="Times New Roman"/>
          <w:color w:val="auto"/>
          <w:lang w:eastAsia="fr-FR"/>
        </w:rPr>
        <w:br/>
        <w:t>Le chef d'établissement peut autoriser des personnels de l'établissement et/ou des personnes bénévoles, notamment des parents d'élèves, à apporter leur concours aux enseignants lors d'une sortie ou d'un voyage scolaire.</w:t>
      </w:r>
      <w:r w:rsidRPr="001F02E7">
        <w:rPr>
          <w:rFonts w:ascii="Times New Roman" w:eastAsia="Times New Roman" w:hAnsi="Times New Roman" w:cs="Times New Roman"/>
          <w:color w:val="auto"/>
          <w:lang w:eastAsia="fr-FR"/>
        </w:rPr>
        <w:br/>
        <w:t>II.2.4 Organisation du transport</w:t>
      </w:r>
      <w:r w:rsidRPr="001F02E7">
        <w:rPr>
          <w:rFonts w:ascii="Times New Roman" w:eastAsia="Times New Roman" w:hAnsi="Times New Roman" w:cs="Times New Roman"/>
          <w:color w:val="auto"/>
          <w:lang w:eastAsia="fr-FR"/>
        </w:rPr>
        <w:br/>
        <w:t>Le transport des élèves et des accompagnateurs, en particulier à l'étranger, doit être assuré par un conducteur professionnel. En tout état de cause, il n'appartient pas aux enseignants, au regard de leurs obligations statutaires, de conduire des véhicules, que ceux-ci soient personnels, de location ou de service.</w:t>
      </w:r>
      <w:r w:rsidRPr="001F02E7">
        <w:rPr>
          <w:rFonts w:ascii="Times New Roman" w:eastAsia="Times New Roman" w:hAnsi="Times New Roman" w:cs="Times New Roman"/>
          <w:color w:val="auto"/>
          <w:lang w:eastAsia="fr-FR"/>
        </w:rPr>
        <w:br/>
        <w:t xml:space="preserve">Un enseignant en service ne peut conduire un véhicule personnel qu'à titre exceptionnel, après </w:t>
      </w:r>
      <w:r w:rsidRPr="001F02E7">
        <w:rPr>
          <w:rFonts w:ascii="Times New Roman" w:eastAsia="Times New Roman" w:hAnsi="Times New Roman" w:cs="Times New Roman"/>
          <w:color w:val="auto"/>
          <w:lang w:eastAsia="fr-FR"/>
        </w:rPr>
        <w:lastRenderedPageBreak/>
        <w:t>y avoir été autorisé par son chef de service et quand l'intérêt du service le justifie. Il s'agit d'une mesure supplétive qui n'est utilisée qu'en dernier recours, c'est-à-dire en cas d'absence momentanée d'un transporteur professionnel ou de refus de celui-ci, et uniquement dans le cadre des activités scolaires obligatoires ou de certaines activités périscolaires.</w:t>
      </w:r>
      <w:r w:rsidRPr="001F02E7">
        <w:rPr>
          <w:rFonts w:ascii="Times New Roman" w:eastAsia="Times New Roman" w:hAnsi="Times New Roman" w:cs="Times New Roman"/>
          <w:color w:val="auto"/>
          <w:lang w:eastAsia="fr-FR"/>
        </w:rPr>
        <w:br/>
        <w:t>II.2.5 Vérifications et formalités administratives</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b/>
          <w:bCs/>
          <w:color w:val="auto"/>
          <w:lang w:eastAsia="fr-FR"/>
        </w:rPr>
        <w:t>II.2.5.1 Vérification des garanties de sécurité</w:t>
      </w:r>
      <w:r w:rsidRPr="001F02E7">
        <w:rPr>
          <w:rFonts w:ascii="Times New Roman" w:eastAsia="Times New Roman" w:hAnsi="Times New Roman" w:cs="Times New Roman"/>
          <w:b/>
          <w:bCs/>
          <w:color w:val="auto"/>
          <w:lang w:eastAsia="fr-FR"/>
        </w:rPr>
        <w:br/>
      </w:r>
      <w:r w:rsidRPr="001F02E7">
        <w:rPr>
          <w:rFonts w:ascii="Times New Roman" w:eastAsia="Times New Roman" w:hAnsi="Times New Roman" w:cs="Times New Roman"/>
          <w:color w:val="auto"/>
          <w:lang w:eastAsia="fr-FR"/>
        </w:rPr>
        <w:t>En France, la détermination du niveau d'alerte du plan Vigipirate applicable sur le territoire implique que les mesures appropriées de vigilance, de prévention et de protection soient déclenchées et mises en œuvre par les différentes autorités publiques ou privées.</w:t>
      </w:r>
      <w:r w:rsidRPr="001F02E7">
        <w:rPr>
          <w:rFonts w:ascii="Times New Roman" w:eastAsia="Times New Roman" w:hAnsi="Times New Roman" w:cs="Times New Roman"/>
          <w:color w:val="auto"/>
          <w:lang w:eastAsia="fr-FR"/>
        </w:rPr>
        <w:br/>
        <w:t>Dans ces conditions, il appartient au chef d'établissement de prendre en considération les risques potentiellement encourus lors d'une sortie ou d'un voyage scolaire en fonction du niveau d'alerte de ce plan.</w:t>
      </w:r>
      <w:r w:rsidRPr="001F02E7">
        <w:rPr>
          <w:rFonts w:ascii="Times New Roman" w:eastAsia="Times New Roman" w:hAnsi="Times New Roman" w:cs="Times New Roman"/>
          <w:color w:val="auto"/>
          <w:lang w:eastAsia="fr-FR"/>
        </w:rPr>
        <w:br/>
        <w:t>À cette fin, le chef d'établissement peut contacter les services de l'inspection académique ou du rectorat et les services préfectoraux afin obtenir des informations complémentaires sur les consignes à respecter lors des déplacements.</w:t>
      </w:r>
      <w:r w:rsidRPr="001F02E7">
        <w:rPr>
          <w:rFonts w:ascii="Times New Roman" w:eastAsia="Times New Roman" w:hAnsi="Times New Roman" w:cs="Times New Roman"/>
          <w:color w:val="auto"/>
          <w:lang w:eastAsia="fr-FR"/>
        </w:rPr>
        <w:br/>
        <w:t xml:space="preserve">Avant un départ pour l'étranger, les informations concernant la situation du pays d'accueil peuvent être obtenues auprès des services du ministre chargé des Affaires étrangères et européennes en consultant leur site internet à l'adresse suivante : </w:t>
      </w:r>
      <w:hyperlink r:id="rId7" w:tgtFrame="_blank" w:tooltip="Le site Conseils aux voyageurs, nouvelle fenêtre" w:history="1">
        <w:r w:rsidRPr="001F02E7">
          <w:rPr>
            <w:rFonts w:ascii="Times New Roman" w:eastAsia="Times New Roman" w:hAnsi="Times New Roman" w:cs="Times New Roman"/>
            <w:color w:val="0000FF"/>
            <w:u w:val="single"/>
            <w:lang w:eastAsia="fr-FR"/>
          </w:rPr>
          <w:t>http://www.diplomatie.gouv.fr/fr/conseils-aux-voyageurs_909/index.html</w:t>
        </w:r>
        <w:r w:rsidRPr="001F02E7">
          <w:rPr>
            <w:rFonts w:ascii="Times New Roman" w:eastAsia="Times New Roman" w:hAnsi="Times New Roman" w:cs="Times New Roman"/>
            <w:color w:val="0000FF"/>
            <w:u w:val="single"/>
            <w:lang w:eastAsia="fr-FR"/>
          </w:rPr>
          <w:br/>
        </w:r>
      </w:hyperlink>
      <w:r w:rsidRPr="001F02E7">
        <w:rPr>
          <w:rFonts w:ascii="Times New Roman" w:eastAsia="Times New Roman" w:hAnsi="Times New Roman" w:cs="Times New Roman"/>
          <w:color w:val="auto"/>
          <w:lang w:eastAsia="fr-FR"/>
        </w:rPr>
        <w:t>Il convient avant chaque séjour à l'étranger de consulter ce site afin de prévenir tout problème que risquerait de rencontrer l'organisation du voyage.</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b/>
          <w:bCs/>
          <w:color w:val="auto"/>
          <w:lang w:eastAsia="fr-FR"/>
        </w:rPr>
        <w:t>II.2.5.2 Formalités administratives à accomplir</w:t>
      </w:r>
      <w:r w:rsidRPr="001F02E7">
        <w:rPr>
          <w:rFonts w:ascii="Times New Roman" w:eastAsia="Times New Roman" w:hAnsi="Times New Roman" w:cs="Times New Roman"/>
          <w:b/>
          <w:bCs/>
          <w:color w:val="auto"/>
          <w:lang w:eastAsia="fr-FR"/>
        </w:rPr>
        <w:br/>
      </w:r>
      <w:r w:rsidRPr="001F02E7">
        <w:rPr>
          <w:rFonts w:ascii="Times New Roman" w:eastAsia="Times New Roman" w:hAnsi="Times New Roman" w:cs="Times New Roman"/>
          <w:color w:val="auto"/>
          <w:lang w:eastAsia="fr-FR"/>
        </w:rPr>
        <w:t>- Une autorisation parentale pour la participation d'un élève mineur à un voyage scolaire est exigée.</w:t>
      </w:r>
      <w:r w:rsidRPr="001F02E7">
        <w:rPr>
          <w:rFonts w:ascii="Times New Roman" w:eastAsia="Times New Roman" w:hAnsi="Times New Roman" w:cs="Times New Roman"/>
          <w:color w:val="auto"/>
          <w:lang w:eastAsia="fr-FR"/>
        </w:rPr>
        <w:br/>
        <w:t>- Une autorisation parentale de sortie du territoire français est requise pour les élèves mineurs, à l'exception des élèves en possession d'un passeport à leur nom en cours de validité (le passeport valant autorisation de sortie du territoire).</w:t>
      </w:r>
      <w:r w:rsidRPr="001F02E7">
        <w:rPr>
          <w:rFonts w:ascii="Times New Roman" w:eastAsia="Times New Roman" w:hAnsi="Times New Roman" w:cs="Times New Roman"/>
          <w:color w:val="auto"/>
          <w:lang w:eastAsia="fr-FR"/>
        </w:rPr>
        <w:br/>
        <w:t>Pour la sortie du territoire français d'enfants mineurs de nationalité française, le chef d'établissement suit la procédure décrite par la circulaire interministérielle n° 81-46 et n° 81-252 du 9 juillet 1981 relative à l'établissement, par les directeurs d'école ou les chefs d'établissement, de listes tenant lieu après authentification par les préfets d'autorisations collectives de sortie du territoire pour les mineurs qui effectuent en groupe des voyages scolaires à l'étranger.</w:t>
      </w:r>
      <w:r w:rsidRPr="001F02E7">
        <w:rPr>
          <w:rFonts w:ascii="Times New Roman" w:eastAsia="Times New Roman" w:hAnsi="Times New Roman" w:cs="Times New Roman"/>
          <w:color w:val="auto"/>
          <w:lang w:eastAsia="fr-FR"/>
        </w:rPr>
        <w:br/>
        <w:t>- Tous les élèves participant à une sortie ou à un voyage scolaire doivent être munis d'un titre certifiant leur identité (passeport ou carte nationale d'identité).</w:t>
      </w:r>
      <w:r w:rsidRPr="001F02E7">
        <w:rPr>
          <w:rFonts w:ascii="Times New Roman" w:eastAsia="Times New Roman" w:hAnsi="Times New Roman" w:cs="Times New Roman"/>
          <w:color w:val="auto"/>
          <w:lang w:eastAsia="fr-FR"/>
        </w:rPr>
        <w:br/>
        <w:t>Les élèves mineurs qui sont ressortissants d'États tiers à l'Union européenne et qui sont scolarisés dans l'établissement doivent de surcroît être en possession d'un document de circulation pour étranger mineur (DCEM), s'ils sont nés à l'étranger, ou d'un titre d'identité républicain (Tir), s'ils sont nés en France. La détention d'un DCEM ou d'un Tir ne dispense pas l'élève d'être muni d'un document de voyage en cours de validité. Lorsque ces élèves participent à un voyage scolaire au sein de l'Union européenne, le chef d'établissement suit la procédure décrite par la circulaire du 2 janvier 1996 et par la note du 16 octobre 1996 relatives au document de voyage collectif, qui tient lieu de passeport collectif et de visa d'entrée sur le territoire de la plupart des autres États membres de l'Union européenne.</w:t>
      </w:r>
      <w:r w:rsidRPr="001F02E7">
        <w:rPr>
          <w:rFonts w:ascii="Times New Roman" w:eastAsia="Times New Roman" w:hAnsi="Times New Roman" w:cs="Times New Roman"/>
          <w:color w:val="auto"/>
          <w:lang w:eastAsia="fr-FR"/>
        </w:rPr>
        <w:br/>
        <w:t xml:space="preserve">- S'agissant de l'assurance maladie, pour une sortie ou un voyage scolaire en Europe, il est fortement recommandé que les parents d'élèves se procurent pour leur enfant la carte européenne d'assurance maladie, qui est individuelle et nominative. Elle atteste des droits à l'assurance maladie et permet de bénéficier d'une prise en charge sur place des soins médicaux, selon la législation et les formalités en vigueur dans le pays de séjour. Pour une sortie ou un voyage scolaire hors d'Europe, seuls les soins urgents imprévus peuvent </w:t>
      </w:r>
      <w:r w:rsidRPr="001F02E7">
        <w:rPr>
          <w:rFonts w:ascii="Times New Roman" w:eastAsia="Times New Roman" w:hAnsi="Times New Roman" w:cs="Times New Roman"/>
          <w:color w:val="auto"/>
          <w:lang w:eastAsia="fr-FR"/>
        </w:rPr>
        <w:lastRenderedPageBreak/>
        <w:t>éventuellement être pris en charge. Les frais médicaux doivent être réglés sur place, sans présentation de document spécifique, et les justificatifs doivent ensuite être fournis à la caisse d'assurance maladie française au retour, qui appréciera si le remboursement des soins peut être accordé et dans quelle mesure.</w:t>
      </w:r>
      <w:r w:rsidRPr="001F02E7">
        <w:rPr>
          <w:rFonts w:ascii="Times New Roman" w:eastAsia="Times New Roman" w:hAnsi="Times New Roman" w:cs="Times New Roman"/>
          <w:color w:val="auto"/>
          <w:lang w:eastAsia="fr-FR"/>
        </w:rPr>
        <w:br/>
        <w:t>Le site internet des services du ministre chargé des Affaires étrangères et européennes (</w:t>
      </w:r>
      <w:hyperlink r:id="rId8" w:tgtFrame="_blank" w:tooltip="Le site Conseils aux voyageurs, nouvelle fenêtre" w:history="1">
        <w:r w:rsidRPr="001F02E7">
          <w:rPr>
            <w:rFonts w:ascii="Times New Roman" w:eastAsia="Times New Roman" w:hAnsi="Times New Roman" w:cs="Times New Roman"/>
            <w:color w:val="0000FF"/>
            <w:u w:val="single"/>
            <w:lang w:eastAsia="fr-FR"/>
          </w:rPr>
          <w:t>http://www.diplomatie.gouv.fr/fr/conseils-aux-voyageurs_909/index.html</w:t>
        </w:r>
      </w:hyperlink>
      <w:r w:rsidRPr="001F02E7">
        <w:rPr>
          <w:rFonts w:ascii="Times New Roman" w:eastAsia="Times New Roman" w:hAnsi="Times New Roman" w:cs="Times New Roman"/>
          <w:color w:val="auto"/>
          <w:lang w:eastAsia="fr-FR"/>
        </w:rPr>
        <w:t>) permet aux organisateurs de se renseigner sur la nature des documents de voyage requis et sur les formalités d'entrée et de séjour dans le pays de destination. Ces informations peuvent également être obtenues auprès du consulat du pays de destination.</w:t>
      </w:r>
      <w:r w:rsidRPr="001F02E7">
        <w:rPr>
          <w:rFonts w:ascii="Times New Roman" w:eastAsia="Times New Roman" w:hAnsi="Times New Roman" w:cs="Times New Roman"/>
          <w:color w:val="auto"/>
          <w:lang w:eastAsia="fr-FR"/>
        </w:rPr>
        <w:br/>
        <w:t>II.2.6 Aspects financiers de la sortie ou du voyage</w:t>
      </w:r>
      <w:r w:rsidRPr="001F02E7">
        <w:rPr>
          <w:rFonts w:ascii="Times New Roman" w:eastAsia="Times New Roman" w:hAnsi="Times New Roman" w:cs="Times New Roman"/>
          <w:color w:val="auto"/>
          <w:lang w:eastAsia="fr-FR"/>
        </w:rPr>
        <w:br/>
        <w:t>Il est rappelé que les dépenses concernant des sorties et voyages scolaires s'effectuent dans le respect du code des Marchés publics.</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b/>
          <w:bCs/>
          <w:color w:val="auto"/>
          <w:lang w:eastAsia="fr-FR"/>
        </w:rPr>
        <w:t>II.2.6.1 Sources de financement</w:t>
      </w:r>
      <w:r w:rsidRPr="001F02E7">
        <w:rPr>
          <w:rFonts w:ascii="Times New Roman" w:eastAsia="Times New Roman" w:hAnsi="Times New Roman" w:cs="Times New Roman"/>
          <w:b/>
          <w:bCs/>
          <w:color w:val="auto"/>
          <w:lang w:eastAsia="fr-FR"/>
        </w:rPr>
        <w:br/>
      </w:r>
      <w:r w:rsidRPr="001F02E7">
        <w:rPr>
          <w:rFonts w:ascii="Times New Roman" w:eastAsia="Times New Roman" w:hAnsi="Times New Roman" w:cs="Times New Roman"/>
          <w:color w:val="auto"/>
          <w:lang w:eastAsia="fr-FR"/>
        </w:rPr>
        <w:t>Les sorties scolaires obligatoires sont gratuites et sont donc prises entièrement en charge par l'établissement.</w:t>
      </w:r>
      <w:r w:rsidRPr="001F02E7">
        <w:rPr>
          <w:rFonts w:ascii="Times New Roman" w:eastAsia="Times New Roman" w:hAnsi="Times New Roman" w:cs="Times New Roman"/>
          <w:color w:val="auto"/>
          <w:lang w:eastAsia="fr-FR"/>
        </w:rPr>
        <w:br/>
        <w:t>Les sorties scolaires facultatives peuvent bénéficier d'un financement provenant de différentes sources, qui sont les suivantes :</w:t>
      </w:r>
      <w:r w:rsidRPr="001F02E7">
        <w:rPr>
          <w:rFonts w:ascii="Times New Roman" w:eastAsia="Times New Roman" w:hAnsi="Times New Roman" w:cs="Times New Roman"/>
          <w:color w:val="auto"/>
          <w:lang w:eastAsia="fr-FR"/>
        </w:rPr>
        <w:br/>
        <w:t>- les crédits alloués par l'État : crédits pédagogiques ou dotations d'aide aux projets ;</w:t>
      </w:r>
      <w:r w:rsidRPr="001F02E7">
        <w:rPr>
          <w:rFonts w:ascii="Times New Roman" w:eastAsia="Times New Roman" w:hAnsi="Times New Roman" w:cs="Times New Roman"/>
          <w:color w:val="auto"/>
          <w:lang w:eastAsia="fr-FR"/>
        </w:rPr>
        <w:br/>
        <w:t>- les aides attribuées par les collectivités territoriales ;</w:t>
      </w:r>
      <w:r w:rsidRPr="001F02E7">
        <w:rPr>
          <w:rFonts w:ascii="Times New Roman" w:eastAsia="Times New Roman" w:hAnsi="Times New Roman" w:cs="Times New Roman"/>
          <w:color w:val="auto"/>
          <w:lang w:eastAsia="fr-FR"/>
        </w:rPr>
        <w:br/>
        <w:t>- les contributions du foyer socio-éducatif (FSE) au collège, de la Maison des lycéens (MDL) au lycée ou d'autres associations de type loi 1901. Elles sont versées à l'établissement sous forme de dons préalablement approuvés par le conseil d'administration de l'établissement ;</w:t>
      </w:r>
      <w:r w:rsidRPr="001F02E7">
        <w:rPr>
          <w:rFonts w:ascii="Times New Roman" w:eastAsia="Times New Roman" w:hAnsi="Times New Roman" w:cs="Times New Roman"/>
          <w:color w:val="auto"/>
          <w:lang w:eastAsia="fr-FR"/>
        </w:rPr>
        <w:br/>
        <w:t>- les apports d'entreprises privées : les entreprises privées peuvent contribuer au financement d'un déplacement dans la mesure où cet apport n'est pas assorti d'une obligation publicitaire ;</w:t>
      </w:r>
      <w:r w:rsidRPr="001F02E7">
        <w:rPr>
          <w:rFonts w:ascii="Times New Roman" w:eastAsia="Times New Roman" w:hAnsi="Times New Roman" w:cs="Times New Roman"/>
          <w:color w:val="auto"/>
          <w:lang w:eastAsia="fr-FR"/>
        </w:rPr>
        <w:br/>
        <w:t>- les ressources propres de l'établissement : un établissement peut financer sur ses ressources propres ou en mobilisant le fonds de roulement, avec l'accord du conseil d'administration, tout ou partie des dépenses engendrées par un déplacement ;</w:t>
      </w:r>
      <w:r w:rsidRPr="001F02E7">
        <w:rPr>
          <w:rFonts w:ascii="Times New Roman" w:eastAsia="Times New Roman" w:hAnsi="Times New Roman" w:cs="Times New Roman"/>
          <w:color w:val="auto"/>
          <w:lang w:eastAsia="fr-FR"/>
        </w:rPr>
        <w:br/>
        <w:t>- la contribution financière des familles : il est rappelé qu'elle ne peut être demandée que dans le cas des sorties scolaires facultatives et que son montant doit être raisonnable. Il convient d'accorder une importance particulière au respect de ce principe. En effet, l'article L. 551-1 du code de l'Éducation dispose que « les établissements scolaires veillent, dans l'organisation des activités à caractère facultatif, à ce que les ressources des familles ne constituent pas un facteur discriminant entre les élèves ». La contribution financière des familles est fixée par une délibération du conseil d'administration de l'établissement. Son montant est fixe et ne doit pas être compris dans une fourchette. Il ne peut être modifié que par une délibération du conseil d'administration. </w:t>
      </w:r>
      <w:r w:rsidRPr="001F02E7">
        <w:rPr>
          <w:rFonts w:ascii="Times New Roman" w:eastAsia="Times New Roman" w:hAnsi="Times New Roman" w:cs="Times New Roman"/>
          <w:color w:val="auto"/>
          <w:lang w:eastAsia="fr-FR"/>
        </w:rPr>
        <w:br/>
        <w:t xml:space="preserve">Dans les EPLE, les parents d'élèves ont la possibilité de remettre des chèques vacances à l'établissement pour régler le coût des sorties et voyages scolaires facultatifs. La </w:t>
      </w:r>
      <w:hyperlink r:id="rId9" w:tgtFrame="_blank" w:tooltip="Note de service du 30-11-2005, nouvelle fenêtre" w:history="1">
        <w:r w:rsidRPr="001F02E7">
          <w:rPr>
            <w:rFonts w:ascii="Times New Roman" w:eastAsia="Times New Roman" w:hAnsi="Times New Roman" w:cs="Times New Roman"/>
            <w:color w:val="0000FF"/>
            <w:u w:val="single"/>
            <w:lang w:eastAsia="fr-FR"/>
          </w:rPr>
          <w:t>note de service n° 2005-205 du 30 novembre 2005</w:t>
        </w:r>
      </w:hyperlink>
      <w:r w:rsidRPr="001F02E7">
        <w:rPr>
          <w:rFonts w:ascii="Times New Roman" w:eastAsia="Times New Roman" w:hAnsi="Times New Roman" w:cs="Times New Roman"/>
          <w:color w:val="auto"/>
          <w:lang w:eastAsia="fr-FR"/>
        </w:rPr>
        <w:t xml:space="preserve"> portant agrément des EPLE auprès de l'Agence nationale des chèques vacances (ANCV) donne les précisions utiles à ce sujet.</w:t>
      </w:r>
      <w:r w:rsidRPr="001F02E7">
        <w:rPr>
          <w:rFonts w:ascii="Times New Roman" w:eastAsia="Times New Roman" w:hAnsi="Times New Roman" w:cs="Times New Roman"/>
          <w:color w:val="auto"/>
          <w:lang w:eastAsia="fr-FR"/>
        </w:rPr>
        <w:br/>
        <w:t>Les parents qui rencontrent des difficultés doivent être informés de la possibilité d'obtenir une aide financière dans le cadre des fonds sociaux dont dispose l'établissement.</w:t>
      </w:r>
      <w:r w:rsidRPr="001F02E7">
        <w:rPr>
          <w:rFonts w:ascii="Times New Roman" w:eastAsia="Times New Roman" w:hAnsi="Times New Roman" w:cs="Times New Roman"/>
          <w:color w:val="auto"/>
          <w:lang w:eastAsia="fr-FR"/>
        </w:rPr>
        <w:br/>
        <w:t>Ce large éventail de sources de financement, en permettant de corriger les éventuelles disparités, offre ainsi à l'ensemble des établissements la possibilité d'organiser des sorties et voyages scolaires. À cet égard, l'attention du chef d'établissement est appelée sur la nécessité d'utiliser les différentes possibilités de financement mises à sa disposition et de porter cette information le plus largement possible à la connaissance des enseignants.</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b/>
          <w:bCs/>
          <w:color w:val="auto"/>
          <w:lang w:eastAsia="fr-FR"/>
        </w:rPr>
        <w:t>II.2.6.2 Prise en charge des frais liés aux accompagnateurs</w:t>
      </w:r>
      <w:r w:rsidRPr="001F02E7">
        <w:rPr>
          <w:rFonts w:ascii="Times New Roman" w:eastAsia="Times New Roman" w:hAnsi="Times New Roman" w:cs="Times New Roman"/>
          <w:b/>
          <w:bCs/>
          <w:color w:val="auto"/>
          <w:lang w:eastAsia="fr-FR"/>
        </w:rPr>
        <w:br/>
      </w:r>
      <w:r w:rsidRPr="001F02E7">
        <w:rPr>
          <w:rFonts w:ascii="Times New Roman" w:eastAsia="Times New Roman" w:hAnsi="Times New Roman" w:cs="Times New Roman"/>
          <w:color w:val="auto"/>
          <w:lang w:eastAsia="fr-FR"/>
        </w:rPr>
        <w:t xml:space="preserve">Les accompagnateurs, y compris les bénévoles, exercent une mission au service de l'établissement et n'ont donc pas à supporter le coût d'un séjour constituant une activité </w:t>
      </w:r>
      <w:r w:rsidRPr="001F02E7">
        <w:rPr>
          <w:rFonts w:ascii="Times New Roman" w:eastAsia="Times New Roman" w:hAnsi="Times New Roman" w:cs="Times New Roman"/>
          <w:color w:val="auto"/>
          <w:lang w:eastAsia="fr-FR"/>
        </w:rPr>
        <w:lastRenderedPageBreak/>
        <w:t>prolongeant une action d'enseignement.</w:t>
      </w:r>
      <w:r w:rsidRPr="001F02E7">
        <w:rPr>
          <w:rFonts w:ascii="Times New Roman" w:eastAsia="Times New Roman" w:hAnsi="Times New Roman" w:cs="Times New Roman"/>
          <w:color w:val="auto"/>
          <w:lang w:eastAsia="fr-FR"/>
        </w:rPr>
        <w:br/>
        <w:t>Les frais engendrés par le séjour des accompagnateurs sont liés à des déplacements qui font l'objet d'un ordre de mission émanant du chef d'établissement. En conséquence, ce ne sont ni des dépenses de rémunération, ni des dépenses pédagogiques, mais des dépenses de fonctionnement de l'établissement dont le financement lui incombe.</w:t>
      </w:r>
      <w:r w:rsidRPr="001F02E7">
        <w:rPr>
          <w:rFonts w:ascii="Times New Roman" w:eastAsia="Times New Roman" w:hAnsi="Times New Roman" w:cs="Times New Roman"/>
          <w:color w:val="auto"/>
          <w:lang w:eastAsia="fr-FR"/>
        </w:rPr>
        <w:br/>
        <w:t>Le financement du séjour des accompagnateurs doit donc être recherché parmi les sources de financement mentionnées au titre II.2.6.1, à l'exception de la contribution financière, même indirecte, des familles. Dans le cas où des conditions tarifaires avantageuses sont accordées par le voyagiste (remise à caractère commercial, par exemple), elles doivent bénéficier à l'ensemble des participants, et non concerner la seule part propre aux accompagnateurs.</w:t>
      </w:r>
      <w:r w:rsidRPr="001F02E7">
        <w:rPr>
          <w:rFonts w:ascii="Times New Roman" w:eastAsia="Times New Roman" w:hAnsi="Times New Roman" w:cs="Times New Roman"/>
          <w:color w:val="auto"/>
          <w:lang w:eastAsia="fr-FR"/>
        </w:rPr>
        <w:br/>
        <w:t>Les modalités de prise en charge financière du séjour des accompagnateurs doivent être précisément définies par le conseil d'administration lors de la délibération relative au financement de la sortie ou du voyage scolaire.</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b/>
          <w:bCs/>
          <w:color w:val="auto"/>
          <w:lang w:eastAsia="fr-FR"/>
        </w:rPr>
        <w:t>II.2.6.3 Constitution de régies</w:t>
      </w:r>
      <w:r w:rsidRPr="001F02E7">
        <w:rPr>
          <w:rFonts w:ascii="Times New Roman" w:eastAsia="Times New Roman" w:hAnsi="Times New Roman" w:cs="Times New Roman"/>
          <w:b/>
          <w:bCs/>
          <w:color w:val="auto"/>
          <w:lang w:eastAsia="fr-FR"/>
        </w:rPr>
        <w:br/>
      </w:r>
      <w:r w:rsidRPr="001F02E7">
        <w:rPr>
          <w:rFonts w:ascii="Times New Roman" w:eastAsia="Times New Roman" w:hAnsi="Times New Roman" w:cs="Times New Roman"/>
          <w:color w:val="auto"/>
          <w:lang w:eastAsia="fr-FR"/>
        </w:rPr>
        <w:t>Seule une personne ayant la qualité de comptable public peut manier des deniers publics.</w:t>
      </w:r>
      <w:r w:rsidRPr="001F02E7">
        <w:rPr>
          <w:rFonts w:ascii="Times New Roman" w:eastAsia="Times New Roman" w:hAnsi="Times New Roman" w:cs="Times New Roman"/>
          <w:color w:val="auto"/>
          <w:lang w:eastAsia="fr-FR"/>
        </w:rPr>
        <w:br/>
        <w:t>Aussi, conformément à l'arrêté du 11 octobre 1993 modifié relatif à l'habilitation des chefs d'établissements publics locaux d'enseignement à instituer des régies de recettes et des régies d'avances, le chef d'établissement peut créer des régies de recettes, notamment pour encaisser la participation des familles au financement des voyages scolaires, et des régies d'avances, notamment pour payer les frais exposés pendant le voyage ou la sortie scolaire lorsqu'ils ne peuvent faire l'objet d'un ordonnancement préalable conformément aux conditions fixées par le décret n° 62-1587 du 29 décembre 1962 portant règlement général sur la comptabilité publique.</w:t>
      </w:r>
      <w:r w:rsidRPr="001F02E7">
        <w:rPr>
          <w:rFonts w:ascii="Times New Roman" w:eastAsia="Times New Roman" w:hAnsi="Times New Roman" w:cs="Times New Roman"/>
          <w:color w:val="auto"/>
          <w:lang w:eastAsia="fr-FR"/>
        </w:rPr>
        <w:br/>
        <w:t>Ces opérations s'effectuent dans le cadre de l'instruction n° 98-065-M9-R du 4 mai 1998 modifiée relative aux régies de recettes et aux régies d'avances des établissements publics nationaux et des établissements publics locaux d'enseignement.</w:t>
      </w:r>
      <w:r w:rsidRPr="001F02E7">
        <w:rPr>
          <w:rFonts w:ascii="Times New Roman" w:eastAsia="Times New Roman" w:hAnsi="Times New Roman" w:cs="Times New Roman"/>
          <w:color w:val="auto"/>
          <w:lang w:eastAsia="fr-FR"/>
        </w:rPr>
        <w:br/>
        <w:t>L'échelonnement éventuel de la contribution des familles doit être autorisé par l'agent comptable dont c'est une compétence exclusive.</w:t>
      </w:r>
      <w:r w:rsidRPr="001F02E7">
        <w:rPr>
          <w:rFonts w:ascii="Times New Roman" w:eastAsia="Times New Roman" w:hAnsi="Times New Roman" w:cs="Times New Roman"/>
          <w:color w:val="auto"/>
          <w:lang w:eastAsia="fr-FR"/>
        </w:rPr>
        <w:br/>
        <w:t>Les décisions de création de régies sont exécutoires dans un délai de quinze jours après leur transmission au comptable de l'État territorialement compétent pour le contrôle de la gestion de l'agent comptable de l'établissement sauf si, dans ce délai, celui-ci formule des observations.</w:t>
      </w:r>
      <w:r w:rsidRPr="001F02E7">
        <w:rPr>
          <w:rFonts w:ascii="Times New Roman" w:eastAsia="Times New Roman" w:hAnsi="Times New Roman" w:cs="Times New Roman"/>
          <w:color w:val="auto"/>
          <w:lang w:eastAsia="fr-FR"/>
        </w:rPr>
        <w:br/>
        <w:t>Il relève de la compétence du chef d'établissement, après avoir obtenu l'agrément de l'agent comptable de l'établissement, de désigner le régisseur parmi le personnel de l'établissement (en général, le gestionnaire de l'établissement).</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b/>
          <w:bCs/>
          <w:color w:val="auto"/>
          <w:lang w:eastAsia="fr-FR"/>
        </w:rPr>
        <w:t>II.2.6.4 Conclusion d'un contrat de voyage</w:t>
      </w:r>
      <w:r w:rsidRPr="001F02E7">
        <w:rPr>
          <w:rFonts w:ascii="Times New Roman" w:eastAsia="Times New Roman" w:hAnsi="Times New Roman" w:cs="Times New Roman"/>
          <w:b/>
          <w:bCs/>
          <w:color w:val="auto"/>
          <w:lang w:eastAsia="fr-FR"/>
        </w:rPr>
        <w:br/>
      </w:r>
      <w:r w:rsidRPr="001F02E7">
        <w:rPr>
          <w:rFonts w:ascii="Times New Roman" w:eastAsia="Times New Roman" w:hAnsi="Times New Roman" w:cs="Times New Roman"/>
          <w:color w:val="auto"/>
          <w:lang w:eastAsia="fr-FR"/>
        </w:rPr>
        <w:t>L'établissement choisit un prestataire pour organiser la sortie ou le voyage scolaire selon les règles de la commande publique en vigueur.</w:t>
      </w:r>
    </w:p>
    <w:p w:rsidR="001F02E7" w:rsidRPr="001F02E7" w:rsidRDefault="001F02E7" w:rsidP="001F02E7">
      <w:pPr>
        <w:spacing w:before="100" w:beforeAutospacing="1" w:after="100" w:afterAutospacing="1"/>
        <w:rPr>
          <w:rFonts w:ascii="Times New Roman" w:eastAsia="Times New Roman" w:hAnsi="Times New Roman" w:cs="Times New Roman"/>
          <w:color w:val="auto"/>
          <w:lang w:eastAsia="fr-FR"/>
        </w:rPr>
      </w:pPr>
      <w:r w:rsidRPr="001F02E7">
        <w:rPr>
          <w:rFonts w:ascii="Times New Roman" w:eastAsia="Times New Roman" w:hAnsi="Times New Roman" w:cs="Times New Roman"/>
          <w:color w:val="auto"/>
          <w:lang w:eastAsia="fr-FR"/>
        </w:rPr>
        <w:t>III - Régimes de responsabilité et assurances</w:t>
      </w:r>
    </w:p>
    <w:p w:rsidR="001F02E7" w:rsidRPr="001F02E7" w:rsidRDefault="001F02E7" w:rsidP="001F02E7">
      <w:pPr>
        <w:spacing w:before="100" w:beforeAutospacing="1" w:after="100" w:afterAutospacing="1"/>
        <w:rPr>
          <w:rFonts w:ascii="Times New Roman" w:eastAsia="Times New Roman" w:hAnsi="Times New Roman" w:cs="Times New Roman"/>
          <w:color w:val="auto"/>
          <w:lang w:eastAsia="fr-FR"/>
        </w:rPr>
      </w:pPr>
      <w:r w:rsidRPr="001F02E7">
        <w:rPr>
          <w:rFonts w:ascii="Times New Roman" w:eastAsia="Times New Roman" w:hAnsi="Times New Roman" w:cs="Times New Roman"/>
          <w:color w:val="auto"/>
          <w:lang w:eastAsia="fr-FR"/>
        </w:rPr>
        <w:t>III.1 Responsabilités des accompagnateurs</w:t>
      </w:r>
      <w:r w:rsidRPr="001F02E7">
        <w:rPr>
          <w:rFonts w:ascii="Times New Roman" w:eastAsia="Times New Roman" w:hAnsi="Times New Roman" w:cs="Times New Roman"/>
          <w:color w:val="auto"/>
          <w:lang w:eastAsia="fr-FR"/>
        </w:rPr>
        <w:br/>
        <w:t>III.1.1 Accompagnateurs membres de l'enseignement public</w:t>
      </w:r>
      <w:r w:rsidRPr="001F02E7">
        <w:rPr>
          <w:rFonts w:ascii="Times New Roman" w:eastAsia="Times New Roman" w:hAnsi="Times New Roman" w:cs="Times New Roman"/>
          <w:color w:val="auto"/>
          <w:lang w:eastAsia="fr-FR"/>
        </w:rPr>
        <w:br/>
        <w:t>Aux termes de la circulaire n° 74-328 du 16 septembre 1974 relative aux accidents de service et du travail des personnels des établissements scolaires préélémentaires et des premier et second degrés, la notion d'activité de service s'applique aux sorties et aux voyages scolaires organisés en France ou à l'étranger par l'établissement scolaire, y compris pendant les jours de congé ou les vacances. Le chef d'établissement délivre un ordre de mission écrit aux accompagnateurs membres de l'établissement afin d'attester de leur situation durant la sortie ou le voyage.</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color w:val="auto"/>
          <w:lang w:eastAsia="fr-FR"/>
        </w:rPr>
        <w:lastRenderedPageBreak/>
        <w:t>En cas de dommages causés ou subis par les élèves de l'établissement qui sont confiés à un membre de l'enseignement public, imputables à une faute de surveillance, la responsabilité civile de l'État se substitue à celle dudit membre, en application des dispositions de l'article L. 911-4 du code de l'Éducation. L'État peut toutefois, s'il y a faute détachable du service, exercer une action récursoire à l'encontre de ce dernier.</w:t>
      </w:r>
      <w:r w:rsidRPr="001F02E7">
        <w:rPr>
          <w:rFonts w:ascii="Times New Roman" w:eastAsia="Times New Roman" w:hAnsi="Times New Roman" w:cs="Times New Roman"/>
          <w:color w:val="auto"/>
          <w:lang w:eastAsia="fr-FR"/>
        </w:rPr>
        <w:br/>
        <w:t xml:space="preserve">En cas de dommages causés à des tiers par un fonctionnaire, et sans qu'une faute personnelle détachable du service puisse lui être reprochée, celui-ci peut bénéficier de la protection de l'État dans les conditions prévues par l'article 11 de la </w:t>
      </w:r>
      <w:hyperlink r:id="rId10" w:tgtFrame="_blank" w:tooltip="Le site Légifrance, nouvelle fenêtre" w:history="1">
        <w:r w:rsidRPr="001F02E7">
          <w:rPr>
            <w:rFonts w:ascii="Times New Roman" w:eastAsia="Times New Roman" w:hAnsi="Times New Roman" w:cs="Times New Roman"/>
            <w:color w:val="0000FF"/>
            <w:u w:val="single"/>
            <w:lang w:eastAsia="fr-FR"/>
          </w:rPr>
          <w:t>loi n° 83-634 du13 juillet 1983</w:t>
        </w:r>
      </w:hyperlink>
      <w:r w:rsidRPr="001F02E7">
        <w:rPr>
          <w:rFonts w:ascii="Times New Roman" w:eastAsia="Times New Roman" w:hAnsi="Times New Roman" w:cs="Times New Roman"/>
          <w:color w:val="auto"/>
          <w:lang w:eastAsia="fr-FR"/>
        </w:rPr>
        <w:t xml:space="preserve"> portant droits et obligations des fonctionnaires.</w:t>
      </w:r>
      <w:r w:rsidRPr="001F02E7">
        <w:rPr>
          <w:rFonts w:ascii="Times New Roman" w:eastAsia="Times New Roman" w:hAnsi="Times New Roman" w:cs="Times New Roman"/>
          <w:color w:val="auto"/>
          <w:lang w:eastAsia="fr-FR"/>
        </w:rPr>
        <w:br/>
        <w:t xml:space="preserve">En cas d'accident dont il pourrait être victime, un fonctionnaire bénéficie des dispositions protectrices prévues par l'article 34, 2°, alinéa 2, de la </w:t>
      </w:r>
      <w:hyperlink r:id="rId11" w:tgtFrame="_blank" w:tooltip="Le site Légifrance, nouvelle fenêtre" w:history="1">
        <w:r w:rsidRPr="001F02E7">
          <w:rPr>
            <w:rFonts w:ascii="Times New Roman" w:eastAsia="Times New Roman" w:hAnsi="Times New Roman" w:cs="Times New Roman"/>
            <w:color w:val="0000FF"/>
            <w:u w:val="single"/>
            <w:lang w:eastAsia="fr-FR"/>
          </w:rPr>
          <w:t>loi n° 84-16 du 11 janvier 1984</w:t>
        </w:r>
      </w:hyperlink>
      <w:r w:rsidRPr="001F02E7">
        <w:rPr>
          <w:rFonts w:ascii="Times New Roman" w:eastAsia="Times New Roman" w:hAnsi="Times New Roman" w:cs="Times New Roman"/>
          <w:color w:val="auto"/>
          <w:lang w:eastAsia="fr-FR"/>
        </w:rPr>
        <w:t xml:space="preserve"> portant dispositions statutaires relatives à la fonction publique de l'État.</w:t>
      </w:r>
      <w:r w:rsidRPr="001F02E7">
        <w:rPr>
          <w:rFonts w:ascii="Times New Roman" w:eastAsia="Times New Roman" w:hAnsi="Times New Roman" w:cs="Times New Roman"/>
          <w:color w:val="auto"/>
          <w:lang w:eastAsia="fr-FR"/>
        </w:rPr>
        <w:br/>
        <w:t>III.1.2 Accompagnateurs bénévoles</w:t>
      </w:r>
      <w:r w:rsidRPr="001F02E7">
        <w:rPr>
          <w:rFonts w:ascii="Times New Roman" w:eastAsia="Times New Roman" w:hAnsi="Times New Roman" w:cs="Times New Roman"/>
          <w:color w:val="auto"/>
          <w:lang w:eastAsia="fr-FR"/>
        </w:rPr>
        <w:br/>
        <w:t>En cas de dommages causés ou subis par les élèves de l'établissement qui leur sont confiés, la jurisprudence assimile les accompagnateurs bénévoles, qui participent à l'encadrement des élèves à l'occasion d'une activité réalisée dans un but d'enseignement, aux membres de l'enseignement public. Ils bénéficient ainsi des dispositions protectrices prévues par l'article L. 911-4 du code de l'Éducation. L'action récursoire de l'État peut s'exercer à leur encontre dans le cas où ils auraient commis une faute sans rapport avec leur participation à l'encadrement des élèves.</w:t>
      </w:r>
      <w:r w:rsidRPr="001F02E7">
        <w:rPr>
          <w:rFonts w:ascii="Times New Roman" w:eastAsia="Times New Roman" w:hAnsi="Times New Roman" w:cs="Times New Roman"/>
          <w:color w:val="auto"/>
          <w:lang w:eastAsia="fr-FR"/>
        </w:rPr>
        <w:br/>
        <w:t>En cas de dommages causés à des tiers par des accompagnateurs bénévoles lors de leur participation à l'encadrement des élèves, la jurisprudence considère que ces derniers bénéficient de la protection de l'État dans les mêmes conditions que les membres de l'enseignement public.</w:t>
      </w:r>
      <w:r w:rsidRPr="001F02E7">
        <w:rPr>
          <w:rFonts w:ascii="Times New Roman" w:eastAsia="Times New Roman" w:hAnsi="Times New Roman" w:cs="Times New Roman"/>
          <w:color w:val="auto"/>
          <w:lang w:eastAsia="fr-FR"/>
        </w:rPr>
        <w:br/>
        <w:t>III.2 Souscription des assurances</w:t>
      </w:r>
      <w:r w:rsidRPr="001F02E7">
        <w:rPr>
          <w:rFonts w:ascii="Times New Roman" w:eastAsia="Times New Roman" w:hAnsi="Times New Roman" w:cs="Times New Roman"/>
          <w:color w:val="auto"/>
          <w:lang w:eastAsia="fr-FR"/>
        </w:rPr>
        <w:br/>
        <w:t>III.2.1 Souscription d'une assurance par les accompagnateurs</w:t>
      </w:r>
      <w:r w:rsidRPr="001F02E7">
        <w:rPr>
          <w:rFonts w:ascii="Times New Roman" w:eastAsia="Times New Roman" w:hAnsi="Times New Roman" w:cs="Times New Roman"/>
          <w:color w:val="auto"/>
          <w:lang w:eastAsia="fr-FR"/>
        </w:rPr>
        <w:br/>
        <w:t>Il est recommandé aux membres de l'enseignement public de souscrire une assurance personnelle pour couvrir les risques d'accident subi ou causé hors du service.</w:t>
      </w:r>
      <w:r w:rsidRPr="001F02E7">
        <w:rPr>
          <w:rFonts w:ascii="Times New Roman" w:eastAsia="Times New Roman" w:hAnsi="Times New Roman" w:cs="Times New Roman"/>
          <w:color w:val="auto"/>
          <w:lang w:eastAsia="fr-FR"/>
        </w:rPr>
        <w:br/>
        <w:t>Il est également recommandé aux accompagnateurs bénévoles de souscrire une assurance personnelle pour couvrir les risques d'accident subi ou causé en dehors de leur participation à l'encadrement des élèves.</w:t>
      </w:r>
      <w:r w:rsidRPr="001F02E7">
        <w:rPr>
          <w:rFonts w:ascii="Times New Roman" w:eastAsia="Times New Roman" w:hAnsi="Times New Roman" w:cs="Times New Roman"/>
          <w:color w:val="auto"/>
          <w:lang w:eastAsia="fr-FR"/>
        </w:rPr>
        <w:br/>
        <w:t>III.2.2 Souscription d'une assurance pour les élèves</w:t>
      </w:r>
      <w:r w:rsidRPr="001F02E7">
        <w:rPr>
          <w:rFonts w:ascii="Times New Roman" w:eastAsia="Times New Roman" w:hAnsi="Times New Roman" w:cs="Times New Roman"/>
          <w:color w:val="auto"/>
          <w:lang w:eastAsia="fr-FR"/>
        </w:rPr>
        <w:br/>
        <w:t>Il est rappelé que, dans le cas d'une sortie scolaire obligatoire, l'assurance n'est pas exigée mais reste recommandée afin de protéger l'élève en cas de dommage.</w:t>
      </w:r>
      <w:r w:rsidRPr="001F02E7">
        <w:rPr>
          <w:rFonts w:ascii="Times New Roman" w:eastAsia="Times New Roman" w:hAnsi="Times New Roman" w:cs="Times New Roman"/>
          <w:color w:val="auto"/>
          <w:lang w:eastAsia="fr-FR"/>
        </w:rPr>
        <w:br/>
        <w:t>En revanche, dans le cas d'une sortie ou d'un voyage scolaire à caractère facultatif, l'assurance de l'élève est obligatoire. Elle doit garantir les dommages que celui-ci pourrait causer à des tiers (garantie de responsabilité civile) et ceux qu'il pourrait subir (garantie individuelle accidents corporels).</w:t>
      </w:r>
      <w:r w:rsidRPr="001F02E7">
        <w:rPr>
          <w:rFonts w:ascii="Times New Roman" w:eastAsia="Times New Roman" w:hAnsi="Times New Roman" w:cs="Times New Roman"/>
          <w:color w:val="auto"/>
          <w:lang w:eastAsia="fr-FR"/>
        </w:rPr>
        <w:br/>
        <w:t>Le chef d'établissement peut éventuellement souscrire un contrat collectif d'assurance de responsabilité civile pour les élèves participant à la sortie ou au voyage.</w:t>
      </w:r>
      <w:r w:rsidRPr="001F02E7">
        <w:rPr>
          <w:rFonts w:ascii="Times New Roman" w:eastAsia="Times New Roman" w:hAnsi="Times New Roman" w:cs="Times New Roman"/>
          <w:color w:val="auto"/>
          <w:lang w:eastAsia="fr-FR"/>
        </w:rPr>
        <w:br/>
        <w:t>En cas de déplacement hors du territoire français, les parents ont tout intérêt à souscrire pour leur enfant une assurance individuelle accidents corporels valable à l'étranger. Il leur appartient de vérifier précisément les termes du contrat d'assurance qu'ils ont souscrit, afin de connaître les modalités de prise en charge de leur enfant (les conditions d'un rapatriement, par exemple).</w:t>
      </w:r>
      <w:r w:rsidRPr="001F02E7">
        <w:rPr>
          <w:rFonts w:ascii="Times New Roman" w:eastAsia="Times New Roman" w:hAnsi="Times New Roman" w:cs="Times New Roman"/>
          <w:color w:val="auto"/>
          <w:lang w:eastAsia="fr-FR"/>
        </w:rPr>
        <w:br/>
        <w:t>III.2.3 Souscription d'une assurance annulation du déplacement</w:t>
      </w:r>
      <w:r w:rsidRPr="001F02E7">
        <w:rPr>
          <w:rFonts w:ascii="Times New Roman" w:eastAsia="Times New Roman" w:hAnsi="Times New Roman" w:cs="Times New Roman"/>
          <w:color w:val="auto"/>
          <w:lang w:eastAsia="fr-FR"/>
        </w:rPr>
        <w:br/>
        <w:t>Lorsque l'établissement s'adresse à un prestataire pour organiser le déplacement, celui-ci peut lui proposer de souscrire une assurance annulation. Il convient de se référer aux termes précis du contrat proposé par le prestataire pour savoir dans quelles conditions cette garantie s'applique.</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color w:val="auto"/>
          <w:lang w:eastAsia="fr-FR"/>
        </w:rPr>
        <w:lastRenderedPageBreak/>
        <w:t>La souscription d'une assurance annulation est une précaution indispensable, notamment lorsque les frais engagés sont conséquents. En effet, les familles sont fondées à demander le remboursement des frais engagés pour un voyage qui est annulé par le chef d'établissement.</w:t>
      </w:r>
      <w:r w:rsidRPr="001F02E7">
        <w:rPr>
          <w:rFonts w:ascii="Times New Roman" w:eastAsia="Times New Roman" w:hAnsi="Times New Roman" w:cs="Times New Roman"/>
          <w:color w:val="auto"/>
          <w:lang w:eastAsia="fr-FR"/>
        </w:rPr>
        <w:br/>
        <w:t>Les autres modalités de remboursement des familles sont soumises au vote du conseil d'administration de l'établissement.</w:t>
      </w:r>
      <w:r w:rsidRPr="001F02E7">
        <w:rPr>
          <w:rFonts w:ascii="Times New Roman" w:eastAsia="Times New Roman" w:hAnsi="Times New Roman" w:cs="Times New Roman"/>
          <w:color w:val="auto"/>
          <w:lang w:eastAsia="fr-FR"/>
        </w:rPr>
        <w:br/>
        <w:t> </w:t>
      </w:r>
      <w:r w:rsidRPr="001F02E7">
        <w:rPr>
          <w:rFonts w:ascii="Times New Roman" w:eastAsia="Times New Roman" w:hAnsi="Times New Roman" w:cs="Times New Roman"/>
          <w:color w:val="auto"/>
          <w:lang w:eastAsia="fr-FR"/>
        </w:rPr>
        <w:br/>
      </w:r>
      <w:r w:rsidRPr="001F02E7">
        <w:rPr>
          <w:rFonts w:ascii="Times New Roman" w:eastAsia="Times New Roman" w:hAnsi="Times New Roman" w:cs="Times New Roman"/>
          <w:b/>
          <w:bCs/>
          <w:color w:val="auto"/>
          <w:lang w:eastAsia="fr-FR"/>
        </w:rPr>
        <w:t>Les circulaires suivantes sont abrogées :</w:t>
      </w:r>
      <w:r w:rsidRPr="001F02E7">
        <w:rPr>
          <w:rFonts w:ascii="Times New Roman" w:eastAsia="Times New Roman" w:hAnsi="Times New Roman" w:cs="Times New Roman"/>
          <w:b/>
          <w:bCs/>
          <w:color w:val="auto"/>
          <w:lang w:eastAsia="fr-FR"/>
        </w:rPr>
        <w:br/>
      </w:r>
      <w:r w:rsidRPr="001F02E7">
        <w:rPr>
          <w:rFonts w:ascii="Times New Roman" w:eastAsia="Times New Roman" w:hAnsi="Times New Roman" w:cs="Times New Roman"/>
          <w:color w:val="auto"/>
          <w:lang w:eastAsia="fr-FR"/>
        </w:rPr>
        <w:t>- Circulaire n° 76-260 du 20 août 1976 relative aux sorties et voyages collectifs d'élèves.</w:t>
      </w:r>
      <w:r w:rsidRPr="001F02E7">
        <w:rPr>
          <w:rFonts w:ascii="Times New Roman" w:eastAsia="Times New Roman" w:hAnsi="Times New Roman" w:cs="Times New Roman"/>
          <w:color w:val="auto"/>
          <w:lang w:eastAsia="fr-FR"/>
        </w:rPr>
        <w:br/>
        <w:t>- Circulaire n° 79-186 du 12 juin 1979 relative aux sorties et voyages collectifs d'élèves à caractère facultatif.</w:t>
      </w:r>
      <w:r w:rsidRPr="001F02E7">
        <w:rPr>
          <w:rFonts w:ascii="Times New Roman" w:eastAsia="Times New Roman" w:hAnsi="Times New Roman" w:cs="Times New Roman"/>
          <w:color w:val="auto"/>
          <w:lang w:eastAsia="fr-FR"/>
        </w:rPr>
        <w:br/>
        <w:t>- Circulaire n° 86-317 du 22 octobre 1986 relative à la déconcentration de la délivrance des autorisations de sorties et voyages collectifs d'élèves.</w:t>
      </w:r>
      <w:r w:rsidRPr="001F02E7">
        <w:rPr>
          <w:rFonts w:ascii="Times New Roman" w:eastAsia="Times New Roman" w:hAnsi="Times New Roman" w:cs="Times New Roman"/>
          <w:color w:val="auto"/>
          <w:lang w:eastAsia="fr-FR"/>
        </w:rPr>
        <w:br/>
        <w:t>- Circulaire n° 88-254 du 6 octobre 1988 relative à la déconcentration des autorisations de sorties et voyages collectifs d'élèves du second degré.</w:t>
      </w:r>
      <w:r w:rsidRPr="001F02E7">
        <w:rPr>
          <w:rFonts w:ascii="Times New Roman" w:eastAsia="Times New Roman" w:hAnsi="Times New Roman" w:cs="Times New Roman"/>
          <w:color w:val="auto"/>
          <w:lang w:eastAsia="fr-FR"/>
        </w:rPr>
        <w:br/>
        <w:t>- Circulaire n° 99-064 du 5 mai 1999 relative aux voyages collectifs d'élèves dans les pays soumis à visa.</w:t>
      </w:r>
    </w:p>
    <w:p w:rsidR="001F02E7" w:rsidRPr="001F02E7" w:rsidRDefault="001F02E7" w:rsidP="001F02E7">
      <w:pPr>
        <w:rPr>
          <w:rFonts w:ascii="Times New Roman" w:eastAsia="Times New Roman" w:hAnsi="Times New Roman" w:cs="Times New Roman"/>
          <w:color w:val="auto"/>
          <w:lang w:eastAsia="fr-FR"/>
        </w:rPr>
      </w:pPr>
    </w:p>
    <w:p w:rsidR="001F02E7" w:rsidRPr="001F02E7" w:rsidRDefault="001F02E7" w:rsidP="001F02E7">
      <w:pPr>
        <w:rPr>
          <w:rFonts w:ascii="Times New Roman" w:eastAsia="Times New Roman" w:hAnsi="Times New Roman" w:cs="Times New Roman"/>
          <w:color w:val="auto"/>
          <w:lang w:eastAsia="fr-FR"/>
        </w:rPr>
      </w:pPr>
      <w:r w:rsidRPr="001F02E7">
        <w:rPr>
          <w:rFonts w:ascii="Times New Roman" w:eastAsia="Times New Roman" w:hAnsi="Times New Roman" w:cs="Times New Roman"/>
          <w:color w:val="auto"/>
          <w:lang w:eastAsia="fr-FR"/>
        </w:rPr>
        <w:t>Le ministre de l'Éducation nationale, de la Jeunesse et de la Vie associative</w:t>
      </w:r>
      <w:proofErr w:type="gramStart"/>
      <w:r w:rsidRPr="001F02E7">
        <w:rPr>
          <w:rFonts w:ascii="Times New Roman" w:eastAsia="Times New Roman" w:hAnsi="Times New Roman" w:cs="Times New Roman"/>
          <w:color w:val="auto"/>
          <w:lang w:eastAsia="fr-FR"/>
        </w:rPr>
        <w:t>,</w:t>
      </w:r>
      <w:proofErr w:type="gramEnd"/>
      <w:r w:rsidRPr="001F02E7">
        <w:rPr>
          <w:rFonts w:ascii="Times New Roman" w:eastAsia="Times New Roman" w:hAnsi="Times New Roman" w:cs="Times New Roman"/>
          <w:color w:val="auto"/>
          <w:lang w:eastAsia="fr-FR"/>
        </w:rPr>
        <w:br/>
        <w:t>Luc Chatel</w:t>
      </w:r>
    </w:p>
    <w:p w:rsidR="001F02E7" w:rsidRDefault="001F02E7"/>
    <w:sectPr w:rsidR="001F0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537D6"/>
    <w:multiLevelType w:val="multilevel"/>
    <w:tmpl w:val="A15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E7"/>
    <w:rsid w:val="00117764"/>
    <w:rsid w:val="001F02E7"/>
    <w:rsid w:val="007672ED"/>
    <w:rsid w:val="007C2E67"/>
    <w:rsid w:val="00CD1E65"/>
    <w:rsid w:val="00D11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A5A5A" w:themeColor="text1" w:themeTint="A5"/>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E67"/>
  </w:style>
  <w:style w:type="paragraph" w:styleId="Titre1">
    <w:name w:val="heading 1"/>
    <w:basedOn w:val="Normal"/>
    <w:next w:val="Normal"/>
    <w:link w:val="Titre1Car"/>
    <w:uiPriority w:val="9"/>
    <w:qFormat/>
    <w:rsid w:val="007C2E67"/>
    <w:pPr>
      <w:spacing w:before="400" w:after="60"/>
      <w:contextualSpacing/>
      <w:outlineLvl w:val="0"/>
    </w:pPr>
    <w:rPr>
      <w:rFonts w:asciiTheme="majorHAnsi" w:eastAsiaTheme="majorEastAsia" w:hAnsiTheme="majorHAnsi" w:cstheme="majorBidi"/>
      <w:smallCaps/>
      <w:color w:val="323232" w:themeColor="text2" w:themeShade="7F"/>
      <w:spacing w:val="20"/>
      <w:sz w:val="32"/>
      <w:szCs w:val="32"/>
    </w:rPr>
  </w:style>
  <w:style w:type="paragraph" w:styleId="Titre2">
    <w:name w:val="heading 2"/>
    <w:basedOn w:val="Normal"/>
    <w:next w:val="Normal"/>
    <w:link w:val="Titre2Car"/>
    <w:uiPriority w:val="9"/>
    <w:semiHidden/>
    <w:unhideWhenUsed/>
    <w:qFormat/>
    <w:rsid w:val="007C2E67"/>
    <w:pPr>
      <w:spacing w:before="120" w:after="60"/>
      <w:contextualSpacing/>
      <w:outlineLvl w:val="1"/>
    </w:pPr>
    <w:rPr>
      <w:rFonts w:asciiTheme="majorHAnsi" w:eastAsiaTheme="majorEastAsia" w:hAnsiTheme="majorHAnsi" w:cstheme="majorBidi"/>
      <w:smallCaps/>
      <w:color w:val="4C4C4C" w:themeColor="text2" w:themeShade="BF"/>
      <w:spacing w:val="20"/>
      <w:sz w:val="28"/>
      <w:szCs w:val="28"/>
    </w:rPr>
  </w:style>
  <w:style w:type="paragraph" w:styleId="Titre3">
    <w:name w:val="heading 3"/>
    <w:basedOn w:val="Normal"/>
    <w:next w:val="Normal"/>
    <w:link w:val="Titre3Car"/>
    <w:uiPriority w:val="9"/>
    <w:semiHidden/>
    <w:unhideWhenUsed/>
    <w:qFormat/>
    <w:rsid w:val="007C2E67"/>
    <w:pPr>
      <w:spacing w:before="120" w:after="60"/>
      <w:contextualSpacing/>
      <w:outlineLvl w:val="2"/>
    </w:pPr>
    <w:rPr>
      <w:rFonts w:asciiTheme="majorHAnsi" w:eastAsiaTheme="majorEastAsia" w:hAnsiTheme="majorHAnsi" w:cstheme="majorBidi"/>
      <w:smallCaps/>
      <w:color w:val="666666" w:themeColor="text2"/>
      <w:spacing w:val="20"/>
    </w:rPr>
  </w:style>
  <w:style w:type="paragraph" w:styleId="Titre4">
    <w:name w:val="heading 4"/>
    <w:basedOn w:val="Normal"/>
    <w:next w:val="Normal"/>
    <w:link w:val="Titre4Car"/>
    <w:uiPriority w:val="9"/>
    <w:semiHidden/>
    <w:unhideWhenUsed/>
    <w:qFormat/>
    <w:rsid w:val="007C2E67"/>
    <w:pPr>
      <w:pBdr>
        <w:bottom w:val="single" w:sz="4" w:space="1" w:color="B2B2B2" w:themeColor="text2" w:themeTint="7F"/>
      </w:pBdr>
      <w:spacing w:before="200" w:after="100"/>
      <w:contextualSpacing/>
      <w:outlineLvl w:val="3"/>
    </w:pPr>
    <w:rPr>
      <w:rFonts w:asciiTheme="majorHAnsi" w:eastAsiaTheme="majorEastAsia" w:hAnsiTheme="majorHAnsi" w:cstheme="majorBidi"/>
      <w:b/>
      <w:bCs/>
      <w:smallCaps/>
      <w:color w:val="8C8C8C" w:themeColor="text2" w:themeTint="BF"/>
      <w:spacing w:val="20"/>
    </w:rPr>
  </w:style>
  <w:style w:type="paragraph" w:styleId="Titre5">
    <w:name w:val="heading 5"/>
    <w:basedOn w:val="Normal"/>
    <w:next w:val="Normal"/>
    <w:link w:val="Titre5Car"/>
    <w:uiPriority w:val="9"/>
    <w:semiHidden/>
    <w:unhideWhenUsed/>
    <w:qFormat/>
    <w:rsid w:val="007C2E67"/>
    <w:pPr>
      <w:pBdr>
        <w:bottom w:val="single" w:sz="4" w:space="1" w:color="A3A3A3" w:themeColor="text2" w:themeTint="99"/>
      </w:pBdr>
      <w:spacing w:before="200" w:after="100"/>
      <w:contextualSpacing/>
      <w:outlineLvl w:val="4"/>
    </w:pPr>
    <w:rPr>
      <w:rFonts w:asciiTheme="majorHAnsi" w:eastAsiaTheme="majorEastAsia" w:hAnsiTheme="majorHAnsi" w:cstheme="majorBidi"/>
      <w:smallCaps/>
      <w:color w:val="8C8C8C" w:themeColor="text2" w:themeTint="BF"/>
      <w:spacing w:val="20"/>
    </w:rPr>
  </w:style>
  <w:style w:type="paragraph" w:styleId="Titre6">
    <w:name w:val="heading 6"/>
    <w:basedOn w:val="Normal"/>
    <w:next w:val="Normal"/>
    <w:link w:val="Titre6Car"/>
    <w:uiPriority w:val="9"/>
    <w:semiHidden/>
    <w:unhideWhenUsed/>
    <w:qFormat/>
    <w:rsid w:val="007C2E67"/>
    <w:pPr>
      <w:pBdr>
        <w:bottom w:val="dotted" w:sz="8" w:space="1" w:color="686868" w:themeColor="background2" w:themeShade="7F"/>
      </w:pBdr>
      <w:spacing w:before="200" w:after="100"/>
      <w:contextualSpacing/>
      <w:outlineLvl w:val="5"/>
    </w:pPr>
    <w:rPr>
      <w:rFonts w:asciiTheme="majorHAnsi" w:eastAsiaTheme="majorEastAsia" w:hAnsiTheme="majorHAnsi" w:cstheme="majorBidi"/>
      <w:smallCaps/>
      <w:color w:val="686868" w:themeColor="background2" w:themeShade="7F"/>
      <w:spacing w:val="20"/>
    </w:rPr>
  </w:style>
  <w:style w:type="paragraph" w:styleId="Titre7">
    <w:name w:val="heading 7"/>
    <w:basedOn w:val="Normal"/>
    <w:next w:val="Normal"/>
    <w:link w:val="Titre7Car"/>
    <w:uiPriority w:val="9"/>
    <w:semiHidden/>
    <w:unhideWhenUsed/>
    <w:qFormat/>
    <w:rsid w:val="007C2E67"/>
    <w:pPr>
      <w:pBdr>
        <w:bottom w:val="dotted" w:sz="8" w:space="1" w:color="686868" w:themeColor="background2" w:themeShade="7F"/>
      </w:pBdr>
      <w:spacing w:before="200" w:after="100"/>
      <w:contextualSpacing/>
      <w:outlineLvl w:val="6"/>
    </w:pPr>
    <w:rPr>
      <w:rFonts w:asciiTheme="majorHAnsi" w:eastAsiaTheme="majorEastAsia" w:hAnsiTheme="majorHAnsi" w:cstheme="majorBidi"/>
      <w:b/>
      <w:bCs/>
      <w:smallCaps/>
      <w:color w:val="686868" w:themeColor="background2" w:themeShade="7F"/>
      <w:spacing w:val="20"/>
      <w:sz w:val="16"/>
      <w:szCs w:val="16"/>
    </w:rPr>
  </w:style>
  <w:style w:type="paragraph" w:styleId="Titre8">
    <w:name w:val="heading 8"/>
    <w:basedOn w:val="Normal"/>
    <w:next w:val="Normal"/>
    <w:link w:val="Titre8Car"/>
    <w:uiPriority w:val="9"/>
    <w:semiHidden/>
    <w:unhideWhenUsed/>
    <w:qFormat/>
    <w:rsid w:val="007C2E67"/>
    <w:pPr>
      <w:spacing w:before="200" w:after="60"/>
      <w:contextualSpacing/>
      <w:outlineLvl w:val="7"/>
    </w:pPr>
    <w:rPr>
      <w:rFonts w:asciiTheme="majorHAnsi" w:eastAsiaTheme="majorEastAsia" w:hAnsiTheme="majorHAnsi" w:cstheme="majorBidi"/>
      <w:b/>
      <w:smallCaps/>
      <w:color w:val="686868" w:themeColor="background2" w:themeShade="7F"/>
      <w:spacing w:val="20"/>
      <w:sz w:val="16"/>
      <w:szCs w:val="16"/>
    </w:rPr>
  </w:style>
  <w:style w:type="paragraph" w:styleId="Titre9">
    <w:name w:val="heading 9"/>
    <w:basedOn w:val="Normal"/>
    <w:next w:val="Normal"/>
    <w:link w:val="Titre9Car"/>
    <w:uiPriority w:val="9"/>
    <w:semiHidden/>
    <w:unhideWhenUsed/>
    <w:qFormat/>
    <w:rsid w:val="007C2E67"/>
    <w:pPr>
      <w:spacing w:before="200" w:after="60"/>
      <w:contextualSpacing/>
      <w:outlineLvl w:val="8"/>
    </w:pPr>
    <w:rPr>
      <w:rFonts w:asciiTheme="majorHAnsi" w:eastAsiaTheme="majorEastAsia" w:hAnsiTheme="majorHAnsi" w:cstheme="majorBidi"/>
      <w:smallCaps/>
      <w:color w:val="686868"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2E67"/>
    <w:rPr>
      <w:rFonts w:asciiTheme="majorHAnsi" w:eastAsiaTheme="majorEastAsia" w:hAnsiTheme="majorHAnsi" w:cstheme="majorBidi"/>
      <w:smallCaps/>
      <w:color w:val="323232" w:themeColor="text2" w:themeShade="7F"/>
      <w:spacing w:val="20"/>
      <w:sz w:val="32"/>
      <w:szCs w:val="32"/>
    </w:rPr>
  </w:style>
  <w:style w:type="character" w:customStyle="1" w:styleId="Titre2Car">
    <w:name w:val="Titre 2 Car"/>
    <w:basedOn w:val="Policepardfaut"/>
    <w:link w:val="Titre2"/>
    <w:uiPriority w:val="9"/>
    <w:semiHidden/>
    <w:rsid w:val="007C2E67"/>
    <w:rPr>
      <w:rFonts w:asciiTheme="majorHAnsi" w:eastAsiaTheme="majorEastAsia" w:hAnsiTheme="majorHAnsi" w:cstheme="majorBidi"/>
      <w:smallCaps/>
      <w:color w:val="4C4C4C" w:themeColor="text2" w:themeShade="BF"/>
      <w:spacing w:val="20"/>
      <w:sz w:val="28"/>
      <w:szCs w:val="28"/>
    </w:rPr>
  </w:style>
  <w:style w:type="character" w:customStyle="1" w:styleId="Titre3Car">
    <w:name w:val="Titre 3 Car"/>
    <w:basedOn w:val="Policepardfaut"/>
    <w:link w:val="Titre3"/>
    <w:uiPriority w:val="9"/>
    <w:semiHidden/>
    <w:rsid w:val="007C2E67"/>
    <w:rPr>
      <w:rFonts w:asciiTheme="majorHAnsi" w:eastAsiaTheme="majorEastAsia" w:hAnsiTheme="majorHAnsi" w:cstheme="majorBidi"/>
      <w:smallCaps/>
      <w:color w:val="666666" w:themeColor="text2"/>
      <w:spacing w:val="20"/>
      <w:sz w:val="24"/>
      <w:szCs w:val="24"/>
    </w:rPr>
  </w:style>
  <w:style w:type="character" w:customStyle="1" w:styleId="Titre4Car">
    <w:name w:val="Titre 4 Car"/>
    <w:basedOn w:val="Policepardfaut"/>
    <w:link w:val="Titre4"/>
    <w:uiPriority w:val="9"/>
    <w:semiHidden/>
    <w:rsid w:val="007C2E67"/>
    <w:rPr>
      <w:rFonts w:asciiTheme="majorHAnsi" w:eastAsiaTheme="majorEastAsia" w:hAnsiTheme="majorHAnsi" w:cstheme="majorBidi"/>
      <w:b/>
      <w:bCs/>
      <w:smallCaps/>
      <w:color w:val="8C8C8C" w:themeColor="text2" w:themeTint="BF"/>
      <w:spacing w:val="20"/>
    </w:rPr>
  </w:style>
  <w:style w:type="character" w:customStyle="1" w:styleId="Titre5Car">
    <w:name w:val="Titre 5 Car"/>
    <w:basedOn w:val="Policepardfaut"/>
    <w:link w:val="Titre5"/>
    <w:uiPriority w:val="9"/>
    <w:semiHidden/>
    <w:rsid w:val="007C2E67"/>
    <w:rPr>
      <w:rFonts w:asciiTheme="majorHAnsi" w:eastAsiaTheme="majorEastAsia" w:hAnsiTheme="majorHAnsi" w:cstheme="majorBidi"/>
      <w:smallCaps/>
      <w:color w:val="8C8C8C" w:themeColor="text2" w:themeTint="BF"/>
      <w:spacing w:val="20"/>
    </w:rPr>
  </w:style>
  <w:style w:type="character" w:customStyle="1" w:styleId="Titre6Car">
    <w:name w:val="Titre 6 Car"/>
    <w:basedOn w:val="Policepardfaut"/>
    <w:link w:val="Titre6"/>
    <w:uiPriority w:val="9"/>
    <w:semiHidden/>
    <w:rsid w:val="007C2E67"/>
    <w:rPr>
      <w:rFonts w:asciiTheme="majorHAnsi" w:eastAsiaTheme="majorEastAsia" w:hAnsiTheme="majorHAnsi" w:cstheme="majorBidi"/>
      <w:smallCaps/>
      <w:color w:val="686868" w:themeColor="background2" w:themeShade="7F"/>
      <w:spacing w:val="20"/>
    </w:rPr>
  </w:style>
  <w:style w:type="character" w:customStyle="1" w:styleId="Titre7Car">
    <w:name w:val="Titre 7 Car"/>
    <w:basedOn w:val="Policepardfaut"/>
    <w:link w:val="Titre7"/>
    <w:uiPriority w:val="9"/>
    <w:semiHidden/>
    <w:rsid w:val="007C2E67"/>
    <w:rPr>
      <w:rFonts w:asciiTheme="majorHAnsi" w:eastAsiaTheme="majorEastAsia" w:hAnsiTheme="majorHAnsi" w:cstheme="majorBidi"/>
      <w:b/>
      <w:bCs/>
      <w:smallCaps/>
      <w:color w:val="686868" w:themeColor="background2" w:themeShade="7F"/>
      <w:spacing w:val="20"/>
      <w:sz w:val="16"/>
      <w:szCs w:val="16"/>
    </w:rPr>
  </w:style>
  <w:style w:type="character" w:customStyle="1" w:styleId="Titre8Car">
    <w:name w:val="Titre 8 Car"/>
    <w:basedOn w:val="Policepardfaut"/>
    <w:link w:val="Titre8"/>
    <w:uiPriority w:val="9"/>
    <w:semiHidden/>
    <w:rsid w:val="007C2E67"/>
    <w:rPr>
      <w:rFonts w:asciiTheme="majorHAnsi" w:eastAsiaTheme="majorEastAsia" w:hAnsiTheme="majorHAnsi" w:cstheme="majorBidi"/>
      <w:b/>
      <w:smallCaps/>
      <w:color w:val="686868" w:themeColor="background2" w:themeShade="7F"/>
      <w:spacing w:val="20"/>
      <w:sz w:val="16"/>
      <w:szCs w:val="16"/>
    </w:rPr>
  </w:style>
  <w:style w:type="character" w:customStyle="1" w:styleId="Titre9Car">
    <w:name w:val="Titre 9 Car"/>
    <w:basedOn w:val="Policepardfaut"/>
    <w:link w:val="Titre9"/>
    <w:uiPriority w:val="9"/>
    <w:semiHidden/>
    <w:rsid w:val="007C2E67"/>
    <w:rPr>
      <w:rFonts w:asciiTheme="majorHAnsi" w:eastAsiaTheme="majorEastAsia" w:hAnsiTheme="majorHAnsi" w:cstheme="majorBidi"/>
      <w:smallCaps/>
      <w:color w:val="686868" w:themeColor="background2" w:themeShade="7F"/>
      <w:spacing w:val="20"/>
      <w:sz w:val="16"/>
      <w:szCs w:val="16"/>
    </w:rPr>
  </w:style>
  <w:style w:type="paragraph" w:styleId="Lgende">
    <w:name w:val="caption"/>
    <w:basedOn w:val="Normal"/>
    <w:next w:val="Normal"/>
    <w:uiPriority w:val="35"/>
    <w:semiHidden/>
    <w:unhideWhenUsed/>
    <w:qFormat/>
    <w:rsid w:val="007C2E67"/>
    <w:rPr>
      <w:b/>
      <w:bCs/>
      <w:smallCaps/>
      <w:color w:val="666666" w:themeColor="text2"/>
      <w:spacing w:val="10"/>
      <w:sz w:val="18"/>
      <w:szCs w:val="18"/>
    </w:rPr>
  </w:style>
  <w:style w:type="paragraph" w:styleId="Titre">
    <w:name w:val="Title"/>
    <w:next w:val="Normal"/>
    <w:link w:val="TitreCar"/>
    <w:uiPriority w:val="10"/>
    <w:qFormat/>
    <w:rsid w:val="007C2E67"/>
    <w:pPr>
      <w:contextualSpacing/>
    </w:pPr>
    <w:rPr>
      <w:rFonts w:asciiTheme="majorHAnsi" w:eastAsiaTheme="majorEastAsia" w:hAnsiTheme="majorHAnsi" w:cstheme="majorBidi"/>
      <w:smallCaps/>
      <w:color w:val="4C4C4C" w:themeColor="text2" w:themeShade="BF"/>
      <w:spacing w:val="5"/>
      <w:sz w:val="72"/>
      <w:szCs w:val="72"/>
    </w:rPr>
  </w:style>
  <w:style w:type="character" w:customStyle="1" w:styleId="TitreCar">
    <w:name w:val="Titre Car"/>
    <w:basedOn w:val="Policepardfaut"/>
    <w:link w:val="Titre"/>
    <w:uiPriority w:val="10"/>
    <w:rsid w:val="007C2E67"/>
    <w:rPr>
      <w:rFonts w:asciiTheme="majorHAnsi" w:eastAsiaTheme="majorEastAsia" w:hAnsiTheme="majorHAnsi" w:cstheme="majorBidi"/>
      <w:smallCaps/>
      <w:color w:val="4C4C4C" w:themeColor="text2" w:themeShade="BF"/>
      <w:spacing w:val="5"/>
      <w:sz w:val="72"/>
      <w:szCs w:val="72"/>
    </w:rPr>
  </w:style>
  <w:style w:type="paragraph" w:styleId="Sous-titre">
    <w:name w:val="Subtitle"/>
    <w:next w:val="Normal"/>
    <w:link w:val="Sous-titreCar"/>
    <w:uiPriority w:val="11"/>
    <w:qFormat/>
    <w:rsid w:val="007C2E67"/>
    <w:pPr>
      <w:spacing w:after="600"/>
    </w:pPr>
    <w:rPr>
      <w:smallCaps/>
      <w:color w:val="686868" w:themeColor="background2" w:themeShade="7F"/>
      <w:spacing w:val="5"/>
      <w:sz w:val="28"/>
      <w:szCs w:val="28"/>
    </w:rPr>
  </w:style>
  <w:style w:type="character" w:customStyle="1" w:styleId="Sous-titreCar">
    <w:name w:val="Sous-titre Car"/>
    <w:basedOn w:val="Policepardfaut"/>
    <w:link w:val="Sous-titre"/>
    <w:uiPriority w:val="11"/>
    <w:rsid w:val="007C2E67"/>
    <w:rPr>
      <w:smallCaps/>
      <w:color w:val="686868" w:themeColor="background2" w:themeShade="7F"/>
      <w:spacing w:val="5"/>
      <w:sz w:val="28"/>
      <w:szCs w:val="28"/>
    </w:rPr>
  </w:style>
  <w:style w:type="character" w:styleId="lev">
    <w:name w:val="Strong"/>
    <w:uiPriority w:val="22"/>
    <w:qFormat/>
    <w:rsid w:val="007C2E67"/>
    <w:rPr>
      <w:b/>
      <w:bCs/>
      <w:spacing w:val="0"/>
    </w:rPr>
  </w:style>
  <w:style w:type="character" w:styleId="Accentuation">
    <w:name w:val="Emphasis"/>
    <w:uiPriority w:val="20"/>
    <w:qFormat/>
    <w:rsid w:val="007C2E67"/>
    <w:rPr>
      <w:b/>
      <w:bCs/>
      <w:smallCaps/>
      <w:dstrike w:val="0"/>
      <w:color w:val="5A5A5A" w:themeColor="text1" w:themeTint="A5"/>
      <w:spacing w:val="20"/>
      <w:kern w:val="0"/>
      <w:vertAlign w:val="baseline"/>
    </w:rPr>
  </w:style>
  <w:style w:type="paragraph" w:styleId="Sansinterligne">
    <w:name w:val="No Spacing"/>
    <w:basedOn w:val="Normal"/>
    <w:uiPriority w:val="1"/>
    <w:qFormat/>
    <w:rsid w:val="007C2E67"/>
  </w:style>
  <w:style w:type="paragraph" w:styleId="Paragraphedeliste">
    <w:name w:val="List Paragraph"/>
    <w:basedOn w:val="Normal"/>
    <w:uiPriority w:val="34"/>
    <w:qFormat/>
    <w:rsid w:val="007C2E67"/>
    <w:pPr>
      <w:ind w:left="720"/>
      <w:contextualSpacing/>
    </w:pPr>
  </w:style>
  <w:style w:type="paragraph" w:styleId="Citation">
    <w:name w:val="Quote"/>
    <w:basedOn w:val="Normal"/>
    <w:next w:val="Normal"/>
    <w:link w:val="CitationCar"/>
    <w:uiPriority w:val="29"/>
    <w:qFormat/>
    <w:rsid w:val="007C2E67"/>
    <w:rPr>
      <w:i/>
      <w:iCs/>
    </w:rPr>
  </w:style>
  <w:style w:type="character" w:customStyle="1" w:styleId="CitationCar">
    <w:name w:val="Citation Car"/>
    <w:basedOn w:val="Policepardfaut"/>
    <w:link w:val="Citation"/>
    <w:uiPriority w:val="29"/>
    <w:rsid w:val="007C2E67"/>
    <w:rPr>
      <w:i/>
      <w:iCs/>
      <w:color w:val="5A5A5A" w:themeColor="text1" w:themeTint="A5"/>
    </w:rPr>
  </w:style>
  <w:style w:type="paragraph" w:styleId="Citationintense">
    <w:name w:val="Intense Quote"/>
    <w:basedOn w:val="Normal"/>
    <w:next w:val="Normal"/>
    <w:link w:val="CitationintenseCar"/>
    <w:uiPriority w:val="30"/>
    <w:qFormat/>
    <w:rsid w:val="007C2E67"/>
    <w:pPr>
      <w:pBdr>
        <w:top w:val="single" w:sz="4" w:space="12" w:color="FF69A8" w:themeColor="accent1" w:themeTint="BF"/>
        <w:left w:val="single" w:sz="4" w:space="15" w:color="FF69A8" w:themeColor="accent1" w:themeTint="BF"/>
        <w:bottom w:val="single" w:sz="12" w:space="10" w:color="E80061" w:themeColor="accent1" w:themeShade="BF"/>
        <w:right w:val="single" w:sz="12" w:space="15" w:color="E80061" w:themeColor="accent1" w:themeShade="BF"/>
        <w:between w:val="single" w:sz="4" w:space="12" w:color="FF69A8" w:themeColor="accent1" w:themeTint="BF"/>
        <w:bar w:val="single" w:sz="4" w:color="FF69A8" w:themeColor="accent1" w:themeTint="BF"/>
      </w:pBdr>
      <w:spacing w:line="300" w:lineRule="auto"/>
      <w:ind w:left="2506" w:right="432"/>
    </w:pPr>
    <w:rPr>
      <w:rFonts w:asciiTheme="majorHAnsi" w:eastAsiaTheme="majorEastAsia" w:hAnsiTheme="majorHAnsi" w:cstheme="majorBidi"/>
      <w:smallCaps/>
      <w:color w:val="E80061" w:themeColor="accent1" w:themeShade="BF"/>
    </w:rPr>
  </w:style>
  <w:style w:type="character" w:customStyle="1" w:styleId="CitationintenseCar">
    <w:name w:val="Citation intense Car"/>
    <w:basedOn w:val="Policepardfaut"/>
    <w:link w:val="Citationintense"/>
    <w:uiPriority w:val="30"/>
    <w:rsid w:val="007C2E67"/>
    <w:rPr>
      <w:rFonts w:asciiTheme="majorHAnsi" w:eastAsiaTheme="majorEastAsia" w:hAnsiTheme="majorHAnsi" w:cstheme="majorBidi"/>
      <w:smallCaps/>
      <w:color w:val="E80061" w:themeColor="accent1" w:themeShade="BF"/>
    </w:rPr>
  </w:style>
  <w:style w:type="character" w:styleId="Emphaseple">
    <w:name w:val="Subtle Emphasis"/>
    <w:uiPriority w:val="19"/>
    <w:qFormat/>
    <w:rsid w:val="007C2E67"/>
    <w:rPr>
      <w:smallCaps/>
      <w:dstrike w:val="0"/>
      <w:color w:val="5A5A5A" w:themeColor="text1" w:themeTint="A5"/>
      <w:vertAlign w:val="baseline"/>
    </w:rPr>
  </w:style>
  <w:style w:type="character" w:styleId="Emphaseintense">
    <w:name w:val="Intense Emphasis"/>
    <w:uiPriority w:val="21"/>
    <w:qFormat/>
    <w:rsid w:val="007C2E67"/>
    <w:rPr>
      <w:b/>
      <w:bCs/>
      <w:smallCaps/>
      <w:color w:val="FF388C" w:themeColor="accent1"/>
      <w:spacing w:val="40"/>
    </w:rPr>
  </w:style>
  <w:style w:type="character" w:styleId="Rfrenceple">
    <w:name w:val="Subtle Reference"/>
    <w:uiPriority w:val="31"/>
    <w:qFormat/>
    <w:rsid w:val="007C2E67"/>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7C2E67"/>
    <w:rPr>
      <w:rFonts w:asciiTheme="majorHAnsi" w:eastAsiaTheme="majorEastAsia" w:hAnsiTheme="majorHAnsi" w:cstheme="majorBidi"/>
      <w:b/>
      <w:bCs/>
      <w:i/>
      <w:iCs/>
      <w:smallCaps/>
      <w:color w:val="4C4C4C" w:themeColor="text2" w:themeShade="BF"/>
      <w:spacing w:val="20"/>
    </w:rPr>
  </w:style>
  <w:style w:type="character" w:styleId="Titredulivre">
    <w:name w:val="Book Title"/>
    <w:uiPriority w:val="33"/>
    <w:qFormat/>
    <w:rsid w:val="007C2E67"/>
    <w:rPr>
      <w:rFonts w:asciiTheme="majorHAnsi" w:eastAsiaTheme="majorEastAsia" w:hAnsiTheme="majorHAnsi" w:cstheme="majorBidi"/>
      <w:b/>
      <w:bCs/>
      <w:smallCaps/>
      <w:color w:val="4C4C4C" w:themeColor="text2" w:themeShade="BF"/>
      <w:spacing w:val="10"/>
      <w:u w:val="single"/>
    </w:rPr>
  </w:style>
  <w:style w:type="paragraph" w:styleId="En-ttedetabledesmatires">
    <w:name w:val="TOC Heading"/>
    <w:basedOn w:val="Titre1"/>
    <w:next w:val="Normal"/>
    <w:uiPriority w:val="39"/>
    <w:semiHidden/>
    <w:unhideWhenUsed/>
    <w:qFormat/>
    <w:rsid w:val="007C2E67"/>
    <w:pPr>
      <w:outlineLvl w:val="9"/>
    </w:pPr>
    <w:rPr>
      <w:lang w:bidi="en-US"/>
    </w:rPr>
  </w:style>
  <w:style w:type="paragraph" w:styleId="Textedebulles">
    <w:name w:val="Balloon Text"/>
    <w:basedOn w:val="Normal"/>
    <w:link w:val="TextedebullesCar"/>
    <w:uiPriority w:val="99"/>
    <w:semiHidden/>
    <w:unhideWhenUsed/>
    <w:rsid w:val="001F02E7"/>
    <w:rPr>
      <w:rFonts w:ascii="Tahoma" w:hAnsi="Tahoma" w:cs="Tahoma"/>
      <w:sz w:val="16"/>
      <w:szCs w:val="16"/>
    </w:rPr>
  </w:style>
  <w:style w:type="character" w:customStyle="1" w:styleId="TextedebullesCar">
    <w:name w:val="Texte de bulles Car"/>
    <w:basedOn w:val="Policepardfaut"/>
    <w:link w:val="Textedebulles"/>
    <w:uiPriority w:val="99"/>
    <w:semiHidden/>
    <w:rsid w:val="001F02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A5A5A" w:themeColor="text1" w:themeTint="A5"/>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E67"/>
  </w:style>
  <w:style w:type="paragraph" w:styleId="Titre1">
    <w:name w:val="heading 1"/>
    <w:basedOn w:val="Normal"/>
    <w:next w:val="Normal"/>
    <w:link w:val="Titre1Car"/>
    <w:uiPriority w:val="9"/>
    <w:qFormat/>
    <w:rsid w:val="007C2E67"/>
    <w:pPr>
      <w:spacing w:before="400" w:after="60"/>
      <w:contextualSpacing/>
      <w:outlineLvl w:val="0"/>
    </w:pPr>
    <w:rPr>
      <w:rFonts w:asciiTheme="majorHAnsi" w:eastAsiaTheme="majorEastAsia" w:hAnsiTheme="majorHAnsi" w:cstheme="majorBidi"/>
      <w:smallCaps/>
      <w:color w:val="323232" w:themeColor="text2" w:themeShade="7F"/>
      <w:spacing w:val="20"/>
      <w:sz w:val="32"/>
      <w:szCs w:val="32"/>
    </w:rPr>
  </w:style>
  <w:style w:type="paragraph" w:styleId="Titre2">
    <w:name w:val="heading 2"/>
    <w:basedOn w:val="Normal"/>
    <w:next w:val="Normal"/>
    <w:link w:val="Titre2Car"/>
    <w:uiPriority w:val="9"/>
    <w:semiHidden/>
    <w:unhideWhenUsed/>
    <w:qFormat/>
    <w:rsid w:val="007C2E67"/>
    <w:pPr>
      <w:spacing w:before="120" w:after="60"/>
      <w:contextualSpacing/>
      <w:outlineLvl w:val="1"/>
    </w:pPr>
    <w:rPr>
      <w:rFonts w:asciiTheme="majorHAnsi" w:eastAsiaTheme="majorEastAsia" w:hAnsiTheme="majorHAnsi" w:cstheme="majorBidi"/>
      <w:smallCaps/>
      <w:color w:val="4C4C4C" w:themeColor="text2" w:themeShade="BF"/>
      <w:spacing w:val="20"/>
      <w:sz w:val="28"/>
      <w:szCs w:val="28"/>
    </w:rPr>
  </w:style>
  <w:style w:type="paragraph" w:styleId="Titre3">
    <w:name w:val="heading 3"/>
    <w:basedOn w:val="Normal"/>
    <w:next w:val="Normal"/>
    <w:link w:val="Titre3Car"/>
    <w:uiPriority w:val="9"/>
    <w:semiHidden/>
    <w:unhideWhenUsed/>
    <w:qFormat/>
    <w:rsid w:val="007C2E67"/>
    <w:pPr>
      <w:spacing w:before="120" w:after="60"/>
      <w:contextualSpacing/>
      <w:outlineLvl w:val="2"/>
    </w:pPr>
    <w:rPr>
      <w:rFonts w:asciiTheme="majorHAnsi" w:eastAsiaTheme="majorEastAsia" w:hAnsiTheme="majorHAnsi" w:cstheme="majorBidi"/>
      <w:smallCaps/>
      <w:color w:val="666666" w:themeColor="text2"/>
      <w:spacing w:val="20"/>
    </w:rPr>
  </w:style>
  <w:style w:type="paragraph" w:styleId="Titre4">
    <w:name w:val="heading 4"/>
    <w:basedOn w:val="Normal"/>
    <w:next w:val="Normal"/>
    <w:link w:val="Titre4Car"/>
    <w:uiPriority w:val="9"/>
    <w:semiHidden/>
    <w:unhideWhenUsed/>
    <w:qFormat/>
    <w:rsid w:val="007C2E67"/>
    <w:pPr>
      <w:pBdr>
        <w:bottom w:val="single" w:sz="4" w:space="1" w:color="B2B2B2" w:themeColor="text2" w:themeTint="7F"/>
      </w:pBdr>
      <w:spacing w:before="200" w:after="100"/>
      <w:contextualSpacing/>
      <w:outlineLvl w:val="3"/>
    </w:pPr>
    <w:rPr>
      <w:rFonts w:asciiTheme="majorHAnsi" w:eastAsiaTheme="majorEastAsia" w:hAnsiTheme="majorHAnsi" w:cstheme="majorBidi"/>
      <w:b/>
      <w:bCs/>
      <w:smallCaps/>
      <w:color w:val="8C8C8C" w:themeColor="text2" w:themeTint="BF"/>
      <w:spacing w:val="20"/>
    </w:rPr>
  </w:style>
  <w:style w:type="paragraph" w:styleId="Titre5">
    <w:name w:val="heading 5"/>
    <w:basedOn w:val="Normal"/>
    <w:next w:val="Normal"/>
    <w:link w:val="Titre5Car"/>
    <w:uiPriority w:val="9"/>
    <w:semiHidden/>
    <w:unhideWhenUsed/>
    <w:qFormat/>
    <w:rsid w:val="007C2E67"/>
    <w:pPr>
      <w:pBdr>
        <w:bottom w:val="single" w:sz="4" w:space="1" w:color="A3A3A3" w:themeColor="text2" w:themeTint="99"/>
      </w:pBdr>
      <w:spacing w:before="200" w:after="100"/>
      <w:contextualSpacing/>
      <w:outlineLvl w:val="4"/>
    </w:pPr>
    <w:rPr>
      <w:rFonts w:asciiTheme="majorHAnsi" w:eastAsiaTheme="majorEastAsia" w:hAnsiTheme="majorHAnsi" w:cstheme="majorBidi"/>
      <w:smallCaps/>
      <w:color w:val="8C8C8C" w:themeColor="text2" w:themeTint="BF"/>
      <w:spacing w:val="20"/>
    </w:rPr>
  </w:style>
  <w:style w:type="paragraph" w:styleId="Titre6">
    <w:name w:val="heading 6"/>
    <w:basedOn w:val="Normal"/>
    <w:next w:val="Normal"/>
    <w:link w:val="Titre6Car"/>
    <w:uiPriority w:val="9"/>
    <w:semiHidden/>
    <w:unhideWhenUsed/>
    <w:qFormat/>
    <w:rsid w:val="007C2E67"/>
    <w:pPr>
      <w:pBdr>
        <w:bottom w:val="dotted" w:sz="8" w:space="1" w:color="686868" w:themeColor="background2" w:themeShade="7F"/>
      </w:pBdr>
      <w:spacing w:before="200" w:after="100"/>
      <w:contextualSpacing/>
      <w:outlineLvl w:val="5"/>
    </w:pPr>
    <w:rPr>
      <w:rFonts w:asciiTheme="majorHAnsi" w:eastAsiaTheme="majorEastAsia" w:hAnsiTheme="majorHAnsi" w:cstheme="majorBidi"/>
      <w:smallCaps/>
      <w:color w:val="686868" w:themeColor="background2" w:themeShade="7F"/>
      <w:spacing w:val="20"/>
    </w:rPr>
  </w:style>
  <w:style w:type="paragraph" w:styleId="Titre7">
    <w:name w:val="heading 7"/>
    <w:basedOn w:val="Normal"/>
    <w:next w:val="Normal"/>
    <w:link w:val="Titre7Car"/>
    <w:uiPriority w:val="9"/>
    <w:semiHidden/>
    <w:unhideWhenUsed/>
    <w:qFormat/>
    <w:rsid w:val="007C2E67"/>
    <w:pPr>
      <w:pBdr>
        <w:bottom w:val="dotted" w:sz="8" w:space="1" w:color="686868" w:themeColor="background2" w:themeShade="7F"/>
      </w:pBdr>
      <w:spacing w:before="200" w:after="100"/>
      <w:contextualSpacing/>
      <w:outlineLvl w:val="6"/>
    </w:pPr>
    <w:rPr>
      <w:rFonts w:asciiTheme="majorHAnsi" w:eastAsiaTheme="majorEastAsia" w:hAnsiTheme="majorHAnsi" w:cstheme="majorBidi"/>
      <w:b/>
      <w:bCs/>
      <w:smallCaps/>
      <w:color w:val="686868" w:themeColor="background2" w:themeShade="7F"/>
      <w:spacing w:val="20"/>
      <w:sz w:val="16"/>
      <w:szCs w:val="16"/>
    </w:rPr>
  </w:style>
  <w:style w:type="paragraph" w:styleId="Titre8">
    <w:name w:val="heading 8"/>
    <w:basedOn w:val="Normal"/>
    <w:next w:val="Normal"/>
    <w:link w:val="Titre8Car"/>
    <w:uiPriority w:val="9"/>
    <w:semiHidden/>
    <w:unhideWhenUsed/>
    <w:qFormat/>
    <w:rsid w:val="007C2E67"/>
    <w:pPr>
      <w:spacing w:before="200" w:after="60"/>
      <w:contextualSpacing/>
      <w:outlineLvl w:val="7"/>
    </w:pPr>
    <w:rPr>
      <w:rFonts w:asciiTheme="majorHAnsi" w:eastAsiaTheme="majorEastAsia" w:hAnsiTheme="majorHAnsi" w:cstheme="majorBidi"/>
      <w:b/>
      <w:smallCaps/>
      <w:color w:val="686868" w:themeColor="background2" w:themeShade="7F"/>
      <w:spacing w:val="20"/>
      <w:sz w:val="16"/>
      <w:szCs w:val="16"/>
    </w:rPr>
  </w:style>
  <w:style w:type="paragraph" w:styleId="Titre9">
    <w:name w:val="heading 9"/>
    <w:basedOn w:val="Normal"/>
    <w:next w:val="Normal"/>
    <w:link w:val="Titre9Car"/>
    <w:uiPriority w:val="9"/>
    <w:semiHidden/>
    <w:unhideWhenUsed/>
    <w:qFormat/>
    <w:rsid w:val="007C2E67"/>
    <w:pPr>
      <w:spacing w:before="200" w:after="60"/>
      <w:contextualSpacing/>
      <w:outlineLvl w:val="8"/>
    </w:pPr>
    <w:rPr>
      <w:rFonts w:asciiTheme="majorHAnsi" w:eastAsiaTheme="majorEastAsia" w:hAnsiTheme="majorHAnsi" w:cstheme="majorBidi"/>
      <w:smallCaps/>
      <w:color w:val="686868"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2E67"/>
    <w:rPr>
      <w:rFonts w:asciiTheme="majorHAnsi" w:eastAsiaTheme="majorEastAsia" w:hAnsiTheme="majorHAnsi" w:cstheme="majorBidi"/>
      <w:smallCaps/>
      <w:color w:val="323232" w:themeColor="text2" w:themeShade="7F"/>
      <w:spacing w:val="20"/>
      <w:sz w:val="32"/>
      <w:szCs w:val="32"/>
    </w:rPr>
  </w:style>
  <w:style w:type="character" w:customStyle="1" w:styleId="Titre2Car">
    <w:name w:val="Titre 2 Car"/>
    <w:basedOn w:val="Policepardfaut"/>
    <w:link w:val="Titre2"/>
    <w:uiPriority w:val="9"/>
    <w:semiHidden/>
    <w:rsid w:val="007C2E67"/>
    <w:rPr>
      <w:rFonts w:asciiTheme="majorHAnsi" w:eastAsiaTheme="majorEastAsia" w:hAnsiTheme="majorHAnsi" w:cstheme="majorBidi"/>
      <w:smallCaps/>
      <w:color w:val="4C4C4C" w:themeColor="text2" w:themeShade="BF"/>
      <w:spacing w:val="20"/>
      <w:sz w:val="28"/>
      <w:szCs w:val="28"/>
    </w:rPr>
  </w:style>
  <w:style w:type="character" w:customStyle="1" w:styleId="Titre3Car">
    <w:name w:val="Titre 3 Car"/>
    <w:basedOn w:val="Policepardfaut"/>
    <w:link w:val="Titre3"/>
    <w:uiPriority w:val="9"/>
    <w:semiHidden/>
    <w:rsid w:val="007C2E67"/>
    <w:rPr>
      <w:rFonts w:asciiTheme="majorHAnsi" w:eastAsiaTheme="majorEastAsia" w:hAnsiTheme="majorHAnsi" w:cstheme="majorBidi"/>
      <w:smallCaps/>
      <w:color w:val="666666" w:themeColor="text2"/>
      <w:spacing w:val="20"/>
      <w:sz w:val="24"/>
      <w:szCs w:val="24"/>
    </w:rPr>
  </w:style>
  <w:style w:type="character" w:customStyle="1" w:styleId="Titre4Car">
    <w:name w:val="Titre 4 Car"/>
    <w:basedOn w:val="Policepardfaut"/>
    <w:link w:val="Titre4"/>
    <w:uiPriority w:val="9"/>
    <w:semiHidden/>
    <w:rsid w:val="007C2E67"/>
    <w:rPr>
      <w:rFonts w:asciiTheme="majorHAnsi" w:eastAsiaTheme="majorEastAsia" w:hAnsiTheme="majorHAnsi" w:cstheme="majorBidi"/>
      <w:b/>
      <w:bCs/>
      <w:smallCaps/>
      <w:color w:val="8C8C8C" w:themeColor="text2" w:themeTint="BF"/>
      <w:spacing w:val="20"/>
    </w:rPr>
  </w:style>
  <w:style w:type="character" w:customStyle="1" w:styleId="Titre5Car">
    <w:name w:val="Titre 5 Car"/>
    <w:basedOn w:val="Policepardfaut"/>
    <w:link w:val="Titre5"/>
    <w:uiPriority w:val="9"/>
    <w:semiHidden/>
    <w:rsid w:val="007C2E67"/>
    <w:rPr>
      <w:rFonts w:asciiTheme="majorHAnsi" w:eastAsiaTheme="majorEastAsia" w:hAnsiTheme="majorHAnsi" w:cstheme="majorBidi"/>
      <w:smallCaps/>
      <w:color w:val="8C8C8C" w:themeColor="text2" w:themeTint="BF"/>
      <w:spacing w:val="20"/>
    </w:rPr>
  </w:style>
  <w:style w:type="character" w:customStyle="1" w:styleId="Titre6Car">
    <w:name w:val="Titre 6 Car"/>
    <w:basedOn w:val="Policepardfaut"/>
    <w:link w:val="Titre6"/>
    <w:uiPriority w:val="9"/>
    <w:semiHidden/>
    <w:rsid w:val="007C2E67"/>
    <w:rPr>
      <w:rFonts w:asciiTheme="majorHAnsi" w:eastAsiaTheme="majorEastAsia" w:hAnsiTheme="majorHAnsi" w:cstheme="majorBidi"/>
      <w:smallCaps/>
      <w:color w:val="686868" w:themeColor="background2" w:themeShade="7F"/>
      <w:spacing w:val="20"/>
    </w:rPr>
  </w:style>
  <w:style w:type="character" w:customStyle="1" w:styleId="Titre7Car">
    <w:name w:val="Titre 7 Car"/>
    <w:basedOn w:val="Policepardfaut"/>
    <w:link w:val="Titre7"/>
    <w:uiPriority w:val="9"/>
    <w:semiHidden/>
    <w:rsid w:val="007C2E67"/>
    <w:rPr>
      <w:rFonts w:asciiTheme="majorHAnsi" w:eastAsiaTheme="majorEastAsia" w:hAnsiTheme="majorHAnsi" w:cstheme="majorBidi"/>
      <w:b/>
      <w:bCs/>
      <w:smallCaps/>
      <w:color w:val="686868" w:themeColor="background2" w:themeShade="7F"/>
      <w:spacing w:val="20"/>
      <w:sz w:val="16"/>
      <w:szCs w:val="16"/>
    </w:rPr>
  </w:style>
  <w:style w:type="character" w:customStyle="1" w:styleId="Titre8Car">
    <w:name w:val="Titre 8 Car"/>
    <w:basedOn w:val="Policepardfaut"/>
    <w:link w:val="Titre8"/>
    <w:uiPriority w:val="9"/>
    <w:semiHidden/>
    <w:rsid w:val="007C2E67"/>
    <w:rPr>
      <w:rFonts w:asciiTheme="majorHAnsi" w:eastAsiaTheme="majorEastAsia" w:hAnsiTheme="majorHAnsi" w:cstheme="majorBidi"/>
      <w:b/>
      <w:smallCaps/>
      <w:color w:val="686868" w:themeColor="background2" w:themeShade="7F"/>
      <w:spacing w:val="20"/>
      <w:sz w:val="16"/>
      <w:szCs w:val="16"/>
    </w:rPr>
  </w:style>
  <w:style w:type="character" w:customStyle="1" w:styleId="Titre9Car">
    <w:name w:val="Titre 9 Car"/>
    <w:basedOn w:val="Policepardfaut"/>
    <w:link w:val="Titre9"/>
    <w:uiPriority w:val="9"/>
    <w:semiHidden/>
    <w:rsid w:val="007C2E67"/>
    <w:rPr>
      <w:rFonts w:asciiTheme="majorHAnsi" w:eastAsiaTheme="majorEastAsia" w:hAnsiTheme="majorHAnsi" w:cstheme="majorBidi"/>
      <w:smallCaps/>
      <w:color w:val="686868" w:themeColor="background2" w:themeShade="7F"/>
      <w:spacing w:val="20"/>
      <w:sz w:val="16"/>
      <w:szCs w:val="16"/>
    </w:rPr>
  </w:style>
  <w:style w:type="paragraph" w:styleId="Lgende">
    <w:name w:val="caption"/>
    <w:basedOn w:val="Normal"/>
    <w:next w:val="Normal"/>
    <w:uiPriority w:val="35"/>
    <w:semiHidden/>
    <w:unhideWhenUsed/>
    <w:qFormat/>
    <w:rsid w:val="007C2E67"/>
    <w:rPr>
      <w:b/>
      <w:bCs/>
      <w:smallCaps/>
      <w:color w:val="666666" w:themeColor="text2"/>
      <w:spacing w:val="10"/>
      <w:sz w:val="18"/>
      <w:szCs w:val="18"/>
    </w:rPr>
  </w:style>
  <w:style w:type="paragraph" w:styleId="Titre">
    <w:name w:val="Title"/>
    <w:next w:val="Normal"/>
    <w:link w:val="TitreCar"/>
    <w:uiPriority w:val="10"/>
    <w:qFormat/>
    <w:rsid w:val="007C2E67"/>
    <w:pPr>
      <w:contextualSpacing/>
    </w:pPr>
    <w:rPr>
      <w:rFonts w:asciiTheme="majorHAnsi" w:eastAsiaTheme="majorEastAsia" w:hAnsiTheme="majorHAnsi" w:cstheme="majorBidi"/>
      <w:smallCaps/>
      <w:color w:val="4C4C4C" w:themeColor="text2" w:themeShade="BF"/>
      <w:spacing w:val="5"/>
      <w:sz w:val="72"/>
      <w:szCs w:val="72"/>
    </w:rPr>
  </w:style>
  <w:style w:type="character" w:customStyle="1" w:styleId="TitreCar">
    <w:name w:val="Titre Car"/>
    <w:basedOn w:val="Policepardfaut"/>
    <w:link w:val="Titre"/>
    <w:uiPriority w:val="10"/>
    <w:rsid w:val="007C2E67"/>
    <w:rPr>
      <w:rFonts w:asciiTheme="majorHAnsi" w:eastAsiaTheme="majorEastAsia" w:hAnsiTheme="majorHAnsi" w:cstheme="majorBidi"/>
      <w:smallCaps/>
      <w:color w:val="4C4C4C" w:themeColor="text2" w:themeShade="BF"/>
      <w:spacing w:val="5"/>
      <w:sz w:val="72"/>
      <w:szCs w:val="72"/>
    </w:rPr>
  </w:style>
  <w:style w:type="paragraph" w:styleId="Sous-titre">
    <w:name w:val="Subtitle"/>
    <w:next w:val="Normal"/>
    <w:link w:val="Sous-titreCar"/>
    <w:uiPriority w:val="11"/>
    <w:qFormat/>
    <w:rsid w:val="007C2E67"/>
    <w:pPr>
      <w:spacing w:after="600"/>
    </w:pPr>
    <w:rPr>
      <w:smallCaps/>
      <w:color w:val="686868" w:themeColor="background2" w:themeShade="7F"/>
      <w:spacing w:val="5"/>
      <w:sz w:val="28"/>
      <w:szCs w:val="28"/>
    </w:rPr>
  </w:style>
  <w:style w:type="character" w:customStyle="1" w:styleId="Sous-titreCar">
    <w:name w:val="Sous-titre Car"/>
    <w:basedOn w:val="Policepardfaut"/>
    <w:link w:val="Sous-titre"/>
    <w:uiPriority w:val="11"/>
    <w:rsid w:val="007C2E67"/>
    <w:rPr>
      <w:smallCaps/>
      <w:color w:val="686868" w:themeColor="background2" w:themeShade="7F"/>
      <w:spacing w:val="5"/>
      <w:sz w:val="28"/>
      <w:szCs w:val="28"/>
    </w:rPr>
  </w:style>
  <w:style w:type="character" w:styleId="lev">
    <w:name w:val="Strong"/>
    <w:uiPriority w:val="22"/>
    <w:qFormat/>
    <w:rsid w:val="007C2E67"/>
    <w:rPr>
      <w:b/>
      <w:bCs/>
      <w:spacing w:val="0"/>
    </w:rPr>
  </w:style>
  <w:style w:type="character" w:styleId="Accentuation">
    <w:name w:val="Emphasis"/>
    <w:uiPriority w:val="20"/>
    <w:qFormat/>
    <w:rsid w:val="007C2E67"/>
    <w:rPr>
      <w:b/>
      <w:bCs/>
      <w:smallCaps/>
      <w:dstrike w:val="0"/>
      <w:color w:val="5A5A5A" w:themeColor="text1" w:themeTint="A5"/>
      <w:spacing w:val="20"/>
      <w:kern w:val="0"/>
      <w:vertAlign w:val="baseline"/>
    </w:rPr>
  </w:style>
  <w:style w:type="paragraph" w:styleId="Sansinterligne">
    <w:name w:val="No Spacing"/>
    <w:basedOn w:val="Normal"/>
    <w:uiPriority w:val="1"/>
    <w:qFormat/>
    <w:rsid w:val="007C2E67"/>
  </w:style>
  <w:style w:type="paragraph" w:styleId="Paragraphedeliste">
    <w:name w:val="List Paragraph"/>
    <w:basedOn w:val="Normal"/>
    <w:uiPriority w:val="34"/>
    <w:qFormat/>
    <w:rsid w:val="007C2E67"/>
    <w:pPr>
      <w:ind w:left="720"/>
      <w:contextualSpacing/>
    </w:pPr>
  </w:style>
  <w:style w:type="paragraph" w:styleId="Citation">
    <w:name w:val="Quote"/>
    <w:basedOn w:val="Normal"/>
    <w:next w:val="Normal"/>
    <w:link w:val="CitationCar"/>
    <w:uiPriority w:val="29"/>
    <w:qFormat/>
    <w:rsid w:val="007C2E67"/>
    <w:rPr>
      <w:i/>
      <w:iCs/>
    </w:rPr>
  </w:style>
  <w:style w:type="character" w:customStyle="1" w:styleId="CitationCar">
    <w:name w:val="Citation Car"/>
    <w:basedOn w:val="Policepardfaut"/>
    <w:link w:val="Citation"/>
    <w:uiPriority w:val="29"/>
    <w:rsid w:val="007C2E67"/>
    <w:rPr>
      <w:i/>
      <w:iCs/>
      <w:color w:val="5A5A5A" w:themeColor="text1" w:themeTint="A5"/>
    </w:rPr>
  </w:style>
  <w:style w:type="paragraph" w:styleId="Citationintense">
    <w:name w:val="Intense Quote"/>
    <w:basedOn w:val="Normal"/>
    <w:next w:val="Normal"/>
    <w:link w:val="CitationintenseCar"/>
    <w:uiPriority w:val="30"/>
    <w:qFormat/>
    <w:rsid w:val="007C2E67"/>
    <w:pPr>
      <w:pBdr>
        <w:top w:val="single" w:sz="4" w:space="12" w:color="FF69A8" w:themeColor="accent1" w:themeTint="BF"/>
        <w:left w:val="single" w:sz="4" w:space="15" w:color="FF69A8" w:themeColor="accent1" w:themeTint="BF"/>
        <w:bottom w:val="single" w:sz="12" w:space="10" w:color="E80061" w:themeColor="accent1" w:themeShade="BF"/>
        <w:right w:val="single" w:sz="12" w:space="15" w:color="E80061" w:themeColor="accent1" w:themeShade="BF"/>
        <w:between w:val="single" w:sz="4" w:space="12" w:color="FF69A8" w:themeColor="accent1" w:themeTint="BF"/>
        <w:bar w:val="single" w:sz="4" w:color="FF69A8" w:themeColor="accent1" w:themeTint="BF"/>
      </w:pBdr>
      <w:spacing w:line="300" w:lineRule="auto"/>
      <w:ind w:left="2506" w:right="432"/>
    </w:pPr>
    <w:rPr>
      <w:rFonts w:asciiTheme="majorHAnsi" w:eastAsiaTheme="majorEastAsia" w:hAnsiTheme="majorHAnsi" w:cstheme="majorBidi"/>
      <w:smallCaps/>
      <w:color w:val="E80061" w:themeColor="accent1" w:themeShade="BF"/>
    </w:rPr>
  </w:style>
  <w:style w:type="character" w:customStyle="1" w:styleId="CitationintenseCar">
    <w:name w:val="Citation intense Car"/>
    <w:basedOn w:val="Policepardfaut"/>
    <w:link w:val="Citationintense"/>
    <w:uiPriority w:val="30"/>
    <w:rsid w:val="007C2E67"/>
    <w:rPr>
      <w:rFonts w:asciiTheme="majorHAnsi" w:eastAsiaTheme="majorEastAsia" w:hAnsiTheme="majorHAnsi" w:cstheme="majorBidi"/>
      <w:smallCaps/>
      <w:color w:val="E80061" w:themeColor="accent1" w:themeShade="BF"/>
    </w:rPr>
  </w:style>
  <w:style w:type="character" w:styleId="Emphaseple">
    <w:name w:val="Subtle Emphasis"/>
    <w:uiPriority w:val="19"/>
    <w:qFormat/>
    <w:rsid w:val="007C2E67"/>
    <w:rPr>
      <w:smallCaps/>
      <w:dstrike w:val="0"/>
      <w:color w:val="5A5A5A" w:themeColor="text1" w:themeTint="A5"/>
      <w:vertAlign w:val="baseline"/>
    </w:rPr>
  </w:style>
  <w:style w:type="character" w:styleId="Emphaseintense">
    <w:name w:val="Intense Emphasis"/>
    <w:uiPriority w:val="21"/>
    <w:qFormat/>
    <w:rsid w:val="007C2E67"/>
    <w:rPr>
      <w:b/>
      <w:bCs/>
      <w:smallCaps/>
      <w:color w:val="FF388C" w:themeColor="accent1"/>
      <w:spacing w:val="40"/>
    </w:rPr>
  </w:style>
  <w:style w:type="character" w:styleId="Rfrenceple">
    <w:name w:val="Subtle Reference"/>
    <w:uiPriority w:val="31"/>
    <w:qFormat/>
    <w:rsid w:val="007C2E67"/>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7C2E67"/>
    <w:rPr>
      <w:rFonts w:asciiTheme="majorHAnsi" w:eastAsiaTheme="majorEastAsia" w:hAnsiTheme="majorHAnsi" w:cstheme="majorBidi"/>
      <w:b/>
      <w:bCs/>
      <w:i/>
      <w:iCs/>
      <w:smallCaps/>
      <w:color w:val="4C4C4C" w:themeColor="text2" w:themeShade="BF"/>
      <w:spacing w:val="20"/>
    </w:rPr>
  </w:style>
  <w:style w:type="character" w:styleId="Titredulivre">
    <w:name w:val="Book Title"/>
    <w:uiPriority w:val="33"/>
    <w:qFormat/>
    <w:rsid w:val="007C2E67"/>
    <w:rPr>
      <w:rFonts w:asciiTheme="majorHAnsi" w:eastAsiaTheme="majorEastAsia" w:hAnsiTheme="majorHAnsi" w:cstheme="majorBidi"/>
      <w:b/>
      <w:bCs/>
      <w:smallCaps/>
      <w:color w:val="4C4C4C" w:themeColor="text2" w:themeShade="BF"/>
      <w:spacing w:val="10"/>
      <w:u w:val="single"/>
    </w:rPr>
  </w:style>
  <w:style w:type="paragraph" w:styleId="En-ttedetabledesmatires">
    <w:name w:val="TOC Heading"/>
    <w:basedOn w:val="Titre1"/>
    <w:next w:val="Normal"/>
    <w:uiPriority w:val="39"/>
    <w:semiHidden/>
    <w:unhideWhenUsed/>
    <w:qFormat/>
    <w:rsid w:val="007C2E67"/>
    <w:pPr>
      <w:outlineLvl w:val="9"/>
    </w:pPr>
    <w:rPr>
      <w:lang w:bidi="en-US"/>
    </w:rPr>
  </w:style>
  <w:style w:type="paragraph" w:styleId="Textedebulles">
    <w:name w:val="Balloon Text"/>
    <w:basedOn w:val="Normal"/>
    <w:link w:val="TextedebullesCar"/>
    <w:uiPriority w:val="99"/>
    <w:semiHidden/>
    <w:unhideWhenUsed/>
    <w:rsid w:val="001F02E7"/>
    <w:rPr>
      <w:rFonts w:ascii="Tahoma" w:hAnsi="Tahoma" w:cs="Tahoma"/>
      <w:sz w:val="16"/>
      <w:szCs w:val="16"/>
    </w:rPr>
  </w:style>
  <w:style w:type="character" w:customStyle="1" w:styleId="TextedebullesCar">
    <w:name w:val="Texte de bulles Car"/>
    <w:basedOn w:val="Policepardfaut"/>
    <w:link w:val="Textedebulles"/>
    <w:uiPriority w:val="99"/>
    <w:semiHidden/>
    <w:rsid w:val="001F02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2834">
      <w:bodyDiv w:val="1"/>
      <w:marLeft w:val="0"/>
      <w:marRight w:val="0"/>
      <w:marTop w:val="0"/>
      <w:marBottom w:val="0"/>
      <w:divBdr>
        <w:top w:val="none" w:sz="0" w:space="0" w:color="auto"/>
        <w:left w:val="none" w:sz="0" w:space="0" w:color="auto"/>
        <w:bottom w:val="none" w:sz="0" w:space="0" w:color="auto"/>
        <w:right w:val="none" w:sz="0" w:space="0" w:color="auto"/>
      </w:divBdr>
      <w:divsChild>
        <w:div w:id="645940516">
          <w:marLeft w:val="0"/>
          <w:marRight w:val="0"/>
          <w:marTop w:val="0"/>
          <w:marBottom w:val="0"/>
          <w:divBdr>
            <w:top w:val="none" w:sz="0" w:space="0" w:color="auto"/>
            <w:left w:val="none" w:sz="0" w:space="0" w:color="auto"/>
            <w:bottom w:val="none" w:sz="0" w:space="0" w:color="auto"/>
            <w:right w:val="none" w:sz="0" w:space="0" w:color="auto"/>
          </w:divBdr>
          <w:divsChild>
            <w:div w:id="602687237">
              <w:marLeft w:val="0"/>
              <w:marRight w:val="0"/>
              <w:marTop w:val="0"/>
              <w:marBottom w:val="0"/>
              <w:divBdr>
                <w:top w:val="none" w:sz="0" w:space="0" w:color="auto"/>
                <w:left w:val="none" w:sz="0" w:space="0" w:color="auto"/>
                <w:bottom w:val="none" w:sz="0" w:space="0" w:color="auto"/>
                <w:right w:val="none" w:sz="0" w:space="0" w:color="auto"/>
              </w:divBdr>
              <w:divsChild>
                <w:div w:id="679545260">
                  <w:marLeft w:val="0"/>
                  <w:marRight w:val="0"/>
                  <w:marTop w:val="0"/>
                  <w:marBottom w:val="0"/>
                  <w:divBdr>
                    <w:top w:val="none" w:sz="0" w:space="0" w:color="auto"/>
                    <w:left w:val="none" w:sz="0" w:space="0" w:color="auto"/>
                    <w:bottom w:val="none" w:sz="0" w:space="0" w:color="auto"/>
                    <w:right w:val="none" w:sz="0" w:space="0" w:color="auto"/>
                  </w:divBdr>
                  <w:divsChild>
                    <w:div w:id="1415978050">
                      <w:marLeft w:val="0"/>
                      <w:marRight w:val="0"/>
                      <w:marTop w:val="0"/>
                      <w:marBottom w:val="0"/>
                      <w:divBdr>
                        <w:top w:val="none" w:sz="0" w:space="0" w:color="auto"/>
                        <w:left w:val="none" w:sz="0" w:space="0" w:color="auto"/>
                        <w:bottom w:val="none" w:sz="0" w:space="0" w:color="auto"/>
                        <w:right w:val="none" w:sz="0" w:space="0" w:color="auto"/>
                      </w:divBdr>
                      <w:divsChild>
                        <w:div w:id="730346237">
                          <w:marLeft w:val="0"/>
                          <w:marRight w:val="0"/>
                          <w:marTop w:val="0"/>
                          <w:marBottom w:val="0"/>
                          <w:divBdr>
                            <w:top w:val="none" w:sz="0" w:space="0" w:color="auto"/>
                            <w:left w:val="none" w:sz="0" w:space="0" w:color="auto"/>
                            <w:bottom w:val="none" w:sz="0" w:space="0" w:color="auto"/>
                            <w:right w:val="none" w:sz="0" w:space="0" w:color="auto"/>
                          </w:divBdr>
                        </w:div>
                        <w:div w:id="17979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7272">
              <w:marLeft w:val="0"/>
              <w:marRight w:val="0"/>
              <w:marTop w:val="0"/>
              <w:marBottom w:val="0"/>
              <w:divBdr>
                <w:top w:val="none" w:sz="0" w:space="0" w:color="auto"/>
                <w:left w:val="none" w:sz="0" w:space="0" w:color="auto"/>
                <w:bottom w:val="none" w:sz="0" w:space="0" w:color="auto"/>
                <w:right w:val="none" w:sz="0" w:space="0" w:color="auto"/>
              </w:divBdr>
              <w:divsChild>
                <w:div w:id="1221794128">
                  <w:marLeft w:val="0"/>
                  <w:marRight w:val="0"/>
                  <w:marTop w:val="0"/>
                  <w:marBottom w:val="0"/>
                  <w:divBdr>
                    <w:top w:val="none" w:sz="0" w:space="0" w:color="auto"/>
                    <w:left w:val="none" w:sz="0" w:space="0" w:color="auto"/>
                    <w:bottom w:val="none" w:sz="0" w:space="0" w:color="auto"/>
                    <w:right w:val="none" w:sz="0" w:space="0" w:color="auto"/>
                  </w:divBdr>
                  <w:divsChild>
                    <w:div w:id="721102549">
                      <w:marLeft w:val="0"/>
                      <w:marRight w:val="0"/>
                      <w:marTop w:val="0"/>
                      <w:marBottom w:val="0"/>
                      <w:divBdr>
                        <w:top w:val="none" w:sz="0" w:space="0" w:color="auto"/>
                        <w:left w:val="none" w:sz="0" w:space="0" w:color="auto"/>
                        <w:bottom w:val="none" w:sz="0" w:space="0" w:color="auto"/>
                        <w:right w:val="none" w:sz="0" w:space="0" w:color="auto"/>
                      </w:divBdr>
                    </w:div>
                    <w:div w:id="1354377953">
                      <w:marLeft w:val="0"/>
                      <w:marRight w:val="0"/>
                      <w:marTop w:val="0"/>
                      <w:marBottom w:val="0"/>
                      <w:divBdr>
                        <w:top w:val="none" w:sz="0" w:space="0" w:color="auto"/>
                        <w:left w:val="none" w:sz="0" w:space="0" w:color="auto"/>
                        <w:bottom w:val="none" w:sz="0" w:space="0" w:color="auto"/>
                        <w:right w:val="none" w:sz="0" w:space="0" w:color="auto"/>
                      </w:divBdr>
                    </w:div>
                    <w:div w:id="582491660">
                      <w:marLeft w:val="0"/>
                      <w:marRight w:val="0"/>
                      <w:marTop w:val="0"/>
                      <w:marBottom w:val="0"/>
                      <w:divBdr>
                        <w:top w:val="none" w:sz="0" w:space="0" w:color="auto"/>
                        <w:left w:val="none" w:sz="0" w:space="0" w:color="auto"/>
                        <w:bottom w:val="none" w:sz="0" w:space="0" w:color="auto"/>
                        <w:right w:val="none" w:sz="0" w:space="0" w:color="auto"/>
                      </w:divBdr>
                      <w:divsChild>
                        <w:div w:id="1715424385">
                          <w:marLeft w:val="0"/>
                          <w:marRight w:val="0"/>
                          <w:marTop w:val="0"/>
                          <w:marBottom w:val="0"/>
                          <w:divBdr>
                            <w:top w:val="none" w:sz="0" w:space="0" w:color="auto"/>
                            <w:left w:val="none" w:sz="0" w:space="0" w:color="auto"/>
                            <w:bottom w:val="none" w:sz="0" w:space="0" w:color="auto"/>
                            <w:right w:val="none" w:sz="0" w:space="0" w:color="auto"/>
                          </w:divBdr>
                          <w:divsChild>
                            <w:div w:id="2072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lomatie.gouv.fr/fr/conseils-aux-voyageurs_909/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iplomatie.gouv.fr/fr/conseils-aux-voyageurs_909/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uv.fr/bo/2005/31/MENF0501854D.htm" TargetMode="External"/><Relationship Id="rId11" Type="http://schemas.openxmlformats.org/officeDocument/2006/relationships/hyperlink" Target="http://www.legifrance.com/affichTexte.do?dateTexte=&amp;categorieLien=id&amp;cidTexte=JORFTEXT000000501099&amp;fastPos=1&amp;fastReqId=92160033&amp;oldAction=rechExpTexteJorf" TargetMode="External"/><Relationship Id="rId5" Type="http://schemas.openxmlformats.org/officeDocument/2006/relationships/webSettings" Target="webSettings.xml"/><Relationship Id="rId10" Type="http://schemas.openxmlformats.org/officeDocument/2006/relationships/hyperlink" Target="http://www.legifrance.com/affichTexte.do?dateTexte=&amp;categorieLien=id&amp;cidTexte=JORFTEXT000000504704&amp;fastPos=1&amp;fastReqId=413105055&amp;oldAction=rechExpTexteJorf" TargetMode="External"/><Relationship Id="rId4" Type="http://schemas.openxmlformats.org/officeDocument/2006/relationships/settings" Target="settings.xml"/><Relationship Id="rId9" Type="http://schemas.openxmlformats.org/officeDocument/2006/relationships/hyperlink" Target="http://www.education.gouv.fr/bo/2005/45/MENF0502584N.h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sentiel">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Personnalisé 1">
      <a:majorFont>
        <a:latin typeface="Arial"/>
        <a:ea typeface=""/>
        <a:cs typeface=""/>
      </a:majorFont>
      <a:minorFont>
        <a:latin typeface="Arial"/>
        <a:ea typeface=""/>
        <a:cs typeface=""/>
      </a:minorFont>
    </a:fontScheme>
    <a:fmtScheme name="Essentie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4735</Words>
  <Characters>26047</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Paquet</dc:creator>
  <cp:lastModifiedBy>Christian Paquet</cp:lastModifiedBy>
  <cp:revision>2</cp:revision>
  <dcterms:created xsi:type="dcterms:W3CDTF">2013-12-21T12:50:00Z</dcterms:created>
  <dcterms:modified xsi:type="dcterms:W3CDTF">2013-12-21T12:50:00Z</dcterms:modified>
</cp:coreProperties>
</file>